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Jerusalem</w:t>
      </w:r>
    </w:p>
    <w:bookmarkStart w:id="20" w:name="X4ccd32d3c2f1efbd2f56c8ec6c98b65356834be"/>
    <w:p>
      <w:pPr>
        <w:pStyle w:val="Heading1"/>
      </w:pPr>
      <w:r>
        <w:t xml:space="preserve">Sales Report: University Lecturer Recruitment Initiative - Israel Jerusalem</w:t>
      </w:r>
    </w:p>
    <w:p>
      <w:pPr>
        <w:pStyle w:val="FirstParagraph"/>
      </w:pPr>
      <w:r>
        <w:t xml:space="preserve">Prepared for Academic Leadership Council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successful recruitment campaign for University Lecturer positions across premier institutions in Israel Jerusalem. The initiative, launched in Q3 2023, achieved a 98% placement rate within the targeted timeline of 60 days, significantly exceeding our strategic objectives. This report demonstrates how our tailored approach to academic talent acquisition directly addressed the unique educational landscape of Israel Jerusalem while meeting institutional requirements for excellence in pedagogy and research. The successful deployment of University Lecturers across disciplines has positioned Israel Jerusalem institutions at the forefront of higher education innovation in the region.</w:t>
      </w:r>
    </w:p>
    <w:bookmarkEnd w:id="21"/>
    <w:bookmarkStart w:id="22" w:name="Xa5709e48adc44cf07db0d1b5933f2e08253553f"/>
    <w:p>
      <w:pPr>
        <w:pStyle w:val="Heading2"/>
      </w:pPr>
      <w:r>
        <w:t xml:space="preserve">Market Analysis: Israel Jerusalem Academic Landscape</w:t>
      </w:r>
    </w:p>
    <w:p>
      <w:pPr>
        <w:pStyle w:val="FirstParagraph"/>
      </w:pPr>
      <w:r>
        <w:t xml:space="preserve">The academic market in Israel Jerusalem presents distinctive opportunities and challenges that demanded a specialized Sales strategy. As the cultural and intellectual heart of the nation, Jerusalem hosts prestigious institutions including The Hebrew University, Hadassah Medical School, and Bezalel Academy of Arts. These universities require lecturers with deep understanding of Middle Eastern context, multilingual capabilities (Hebrew/English/Arabic), and sensitivity to Israel's complex academic environment.</w:t>
      </w:r>
    </w:p>
    <w:p>
      <w:pPr>
        <w:pStyle w:val="BodyText"/>
      </w:pPr>
      <w:r>
        <w:rPr>
          <w:bCs/>
          <w:b/>
        </w:rPr>
        <w:t xml:space="preserve">Key Insight:</w:t>
      </w:r>
      <w:r>
        <w:t xml:space="preserve"> </w:t>
      </w:r>
      <w:r>
        <w:t xml:space="preserve">78% of Jerusalem-based institutions prioritize candidates demonstrating institutional alignment with Israel's national education framework. Our Sales Report confirms that University Lecturer candidates possessing local field experience in Jerusalem (e.g., community engagement, regional research) achieved 3.2x higher placement rates than standard applicants.</w:t>
      </w:r>
    </w:p>
    <w:p>
      <w:pPr>
        <w:pStyle w:val="BodyText"/>
      </w:pPr>
      <w:r>
        <w:t xml:space="preserve">The competitive landscape required us to position the role as more than academic employment – we sold it as a mission-driven opportunity to shape Israel's future leaders within Jerusalem's unique historical and cultural ecosystem. This narrative resonated with 89% of shortlisted candidates during recruitment outreach.</w:t>
      </w:r>
    </w:p>
    <w:bookmarkEnd w:id="22"/>
    <w:bookmarkStart w:id="23" w:name="recruitment-sales-strategy-execution"/>
    <w:p>
      <w:pPr>
        <w:pStyle w:val="Heading2"/>
      </w:pPr>
      <w:r>
        <w:t xml:space="preserve">Recruitment Sales Strategy &amp; Execution</w:t>
      </w:r>
    </w:p>
    <w:p>
      <w:pPr>
        <w:pStyle w:val="FirstParagraph"/>
      </w:pPr>
      <w:r>
        <w:t xml:space="preserve">Our sales methodology centered on three pillars:</w:t>
      </w:r>
    </w:p>
    <w:p>
      <w:pPr>
        <w:numPr>
          <w:ilvl w:val="0"/>
          <w:numId w:val="1001"/>
        </w:numPr>
        <w:pStyle w:val="Compact"/>
      </w:pPr>
      <w:r>
        <w:rPr>
          <w:bCs/>
          <w:b/>
        </w:rPr>
        <w:t xml:space="preserve">Targeted Talent Sourcing:</w:t>
      </w:r>
      <w:r>
        <w:t xml:space="preserve"> </w:t>
      </w:r>
      <w:r>
        <w:t xml:space="preserve">We leveraged partnerships with Jerusalem-based academic networks including the Jerusalem Academic Center and Israel Council for Higher Education. This yielded a candidate pool with 92% geographic relevance to Israel Jerusalem.</w:t>
      </w:r>
    </w:p>
    <w:p>
      <w:pPr>
        <w:numPr>
          <w:ilvl w:val="0"/>
          <w:numId w:val="1001"/>
        </w:numPr>
        <w:pStyle w:val="Compact"/>
      </w:pPr>
      <w:r>
        <w:rPr>
          <w:bCs/>
          <w:b/>
        </w:rPr>
        <w:t xml:space="preserve">Narrative-Driven Outreach:</w:t>
      </w:r>
      <w:r>
        <w:t xml:space="preserve"> </w:t>
      </w:r>
      <w:r>
        <w:t xml:space="preserve">Instead of transactional job postings, we developed "Impact Stories" highlighting how University Lecturers directly contribute to Jerusalem's academic legacy (e.g., "Teaching Sustainable Urban Development at the City of David Archaeological Site").</w:t>
      </w:r>
    </w:p>
    <w:p>
      <w:pPr>
        <w:numPr>
          <w:ilvl w:val="0"/>
          <w:numId w:val="1001"/>
        </w:numPr>
        <w:pStyle w:val="Compact"/>
      </w:pPr>
      <w:r>
        <w:rPr>
          <w:bCs/>
          <w:b/>
        </w:rPr>
        <w:t xml:space="preserve">Jerusalem-Centric Evaluation:</w:t>
      </w:r>
      <w:r>
        <w:t xml:space="preserve"> </w:t>
      </w:r>
      <w:r>
        <w:t xml:space="preserve">Interviews included case studies on Jerusalem-specific challenges like integrating diverse student populations from East and West Jerusalem communities.</w:t>
      </w:r>
    </w:p>
    <w:p>
      <w:pPr>
        <w:pStyle w:val="FirstParagraph"/>
      </w:pPr>
      <w:r>
        <w:t xml:space="preserve">This approach generated a 450% increase in qualified applications compared to previous recruitment cycles for similar roles in Israel Jerusalem. The Sales Report documents a 67% reduction in time-to-hire, directly attributed to our context-aware candidate qualification process.</w:t>
      </w:r>
    </w:p>
    <w:bookmarkEnd w:id="23"/>
    <w:bookmarkStart w:id="24" w:name="results-key-metrics"/>
    <w:p>
      <w:pPr>
        <w:pStyle w:val="Heading2"/>
      </w:pPr>
      <w:r>
        <w:t xml:space="preserve">Results &amp; Key Metrics</w:t>
      </w:r>
    </w:p>
    <w:p>
      <w:pPr>
        <w:pStyle w:val="FirstParagraph"/>
      </w:pPr>
      <w:r>
        <w:t xml:space="preserve">Performance Metric</w:t>
      </w:r>
    </w:p>
    <w:bookmarkEnd w:id="24"/>
    <w:p>
      <w:pPr>
        <w:pStyle w:val="BodyText"/>
      </w:pPr>
      <w:r>
        <w:t xml:space="preserve">Target</w:t>
      </w:r>
    </w:p>
    <w:p>
      <w:pPr>
        <w:pStyle w:val="BodyText"/>
      </w:pPr>
      <w:r>
        <w:t xml:space="preserve">Actual Result</w:t>
      </w:r>
    </w:p>
    <w:p>
      <w:pPr>
        <w:pStyle w:val="BodyText"/>
      </w:pPr>
      <w:r>
        <w:t xml:space="preserve">Variance</w:t>
      </w:r>
    </w:p>
    <w:p>
      <w:pPr>
        <w:pStyle w:val="BodyText"/>
      </w:pPr>
      <w:r>
        <w:t xml:space="preserve">University Lecturer Placement Rate (Israel Jerusalem)</w:t>
      </w:r>
    </w:p>
    <w:p>
      <w:pPr>
        <w:pStyle w:val="BodyText"/>
      </w:pPr>
      <w:r>
        <w:t xml:space="preserve">85%</w:t>
      </w:r>
    </w:p>
    <w:p>
      <w:pPr>
        <w:pStyle w:val="BodyText"/>
      </w:pPr>
      <w:r>
        <w:t xml:space="preserve">98%</w:t>
      </w:r>
    </w:p>
    <w:p>
      <w:pPr>
        <w:pStyle w:val="BodyText"/>
      </w:pPr>
      <w:r>
        <w:t xml:space="preserve">+13%</w:t>
      </w:r>
    </w:p>
    <w:p>
      <w:pPr>
        <w:pStyle w:val="BodyText"/>
      </w:pPr>
      <w:r>
        <w:t xml:space="preserve">Average Time-to-Hire</w:t>
      </w:r>
    </w:p>
    <w:p>
      <w:pPr>
        <w:pStyle w:val="BodyText"/>
      </w:pPr>
      <w:r>
        <w:t xml:space="preserve">75 days</w:t>
      </w:r>
    </w:p>
    <w:p>
      <w:pPr>
        <w:pStyle w:val="BodyText"/>
      </w:pPr>
      <w:r>
        <w:t xml:space="preserve">&lt;</w:t>
      </w:r>
    </w:p>
    <w:p>
      <w:pPr>
        <w:pStyle w:val="BodyText"/>
      </w:pPr>
      <w:r>
        <w:t xml:space="preserve">42 days(57% reduction)</w:t>
      </w:r>
    </w:p>
    <w:p>
      <w:pPr>
        <w:pStyle w:val="BodyText"/>
      </w:pPr>
      <w:r>
        <w:t xml:space="preserve">Candidate Satisfaction Score (NPS)</w:t>
      </w:r>
    </w:p>
    <w:p>
      <w:pPr>
        <w:pStyle w:val="BodyText"/>
      </w:pPr>
      <w:r>
        <w:t xml:space="preserve">68</w:t>
      </w:r>
    </w:p>
    <w:p>
      <w:pPr>
        <w:pStyle w:val="BodyText"/>
      </w:pPr>
      <w:r>
        <w:t xml:space="preserve">89</w:t>
      </w:r>
    </w:p>
    <w:p>
      <w:pPr>
        <w:pStyle w:val="BodyText"/>
      </w:pPr>
      <w:r>
        <w:t xml:space="preserve">+21 points</w:t>
      </w:r>
    </w:p>
    <w:p>
      <w:pPr>
        <w:pStyle w:val="BodyText"/>
      </w:pPr>
      <w:r>
        <w:t xml:space="preserve">Retention Rate (6 months post-hire)</w:t>
      </w:r>
    </w:p>
    <w:p>
      <w:pPr>
        <w:pStyle w:val="BodyText"/>
      </w:pPr>
      <w:r>
        <w:t xml:space="preserve">94% (vs. industry average 72%)</w:t>
      </w:r>
    </w:p>
    <w:p>
      <w:pPr>
        <w:pStyle w:val="BodyText"/>
      </w:pPr>
      <w:r>
        <w:rPr>
          <w:bCs/>
          <w:b/>
        </w:rPr>
        <w:t xml:space="preserve">Strategic Impact:</w:t>
      </w:r>
      <w:r>
        <w:t xml:space="preserve"> </w:t>
      </w:r>
      <w:r>
        <w:t xml:space="preserve">The successful placement of 17 University Lecturers across Jerusalem institutions has directly contributed to a 22% increase in international student enrollment at partner universities. These lecturers now lead courses on Jerusalem's historical heritage, urban development, and Middle Eastern studies – subjects critical to Israel Jerusalem's academic identity.</w:t>
      </w:r>
    </w:p>
    <w:bookmarkStart w:id="25" w:name="challenges-solutions-implemented"/>
    <w:p>
      <w:pPr>
        <w:pStyle w:val="Heading2"/>
      </w:pPr>
      <w:r>
        <w:t xml:space="preserve">Challenges &amp; Solutions Implemented</w:t>
      </w:r>
    </w:p>
    <w:p>
      <w:pPr>
        <w:pStyle w:val="FirstParagraph"/>
      </w:pPr>
      <w:r>
        <w:t xml:space="preserve">Two significant challenges emerged during the Sales Report execution:</w:t>
      </w:r>
    </w:p>
    <w:p>
      <w:pPr>
        <w:numPr>
          <w:ilvl w:val="0"/>
          <w:numId w:val="1002"/>
        </w:numPr>
        <w:pStyle w:val="Compact"/>
      </w:pPr>
      <w:r>
        <w:rPr>
          <w:bCs/>
          <w:b/>
        </w:rPr>
        <w:t xml:space="preserve">Geographic Reluctance:</w:t>
      </w:r>
      <w:r>
        <w:t xml:space="preserve"> </w:t>
      </w:r>
      <w:r>
        <w:t xml:space="preserve">Many qualified international candidates hesitated due to perceived complexities of working in Jerusalem. Our solution involved creating "Jerusalem Success Stories" video testimonials from current lecturers, showcasing community integration and institutional support systems.</w:t>
      </w:r>
    </w:p>
    <w:p>
      <w:pPr>
        <w:numPr>
          <w:ilvl w:val="0"/>
          <w:numId w:val="1002"/>
        </w:numPr>
        <w:pStyle w:val="Compact"/>
      </w:pPr>
      <w:r>
        <w:rPr>
          <w:bCs/>
          <w:b/>
        </w:rPr>
        <w:t xml:space="preserve">Cultural Alignment Concerns:</w:t>
      </w:r>
      <w:r>
        <w:t xml:space="preserve"> </w:t>
      </w:r>
      <w:r>
        <w:t xml:space="preserve">Some candidates lacked understanding of Israel's educational framework. We developed a mandatory pre-employment orientation module co-created with Jerusalem-based faculty, focusing on regional curriculum standards and cultural sensitivities.</w:t>
      </w:r>
    </w:p>
    <w:p>
      <w:pPr>
        <w:pStyle w:val="FirstParagraph"/>
      </w:pPr>
      <w:r>
        <w:t xml:space="preserve">These interventions directly addressed the core concerns preventing University Lecturer candidates from accepting roles in Israel Jerusalem, resulting in 100% of placed candidates completing their training successfully.</w:t>
      </w:r>
    </w:p>
    <w:bookmarkEnd w:id="25"/>
    <w:bookmarkStart w:id="26" w:name="X2c22fc3aee1c646f5a2474360704294988a28c3"/>
    <w:p>
      <w:pPr>
        <w:pStyle w:val="Heading2"/>
      </w:pPr>
      <w:r>
        <w:t xml:space="preserve">Future Recommendations for Israel Jerusalem Sales Strategy</w:t>
      </w:r>
    </w:p>
    <w:p>
      <w:pPr>
        <w:pStyle w:val="FirstParagraph"/>
      </w:pPr>
      <w:r>
        <w:t xml:space="preserve">Based on this successful Sales Report, we recommend the following for future University Lecturer placements in Israel Jerusalem:</w:t>
      </w:r>
    </w:p>
    <w:p>
      <w:pPr>
        <w:numPr>
          <w:ilvl w:val="0"/>
          <w:numId w:val="1003"/>
        </w:numPr>
        <w:pStyle w:val="Compact"/>
      </w:pPr>
      <w:r>
        <w:rPr>
          <w:bCs/>
          <w:b/>
        </w:rPr>
        <w:t xml:space="preserve">Jerusalem Cultural Immersion Program:</w:t>
      </w:r>
      <w:r>
        <w:t xml:space="preserve"> </w:t>
      </w:r>
      <w:r>
        <w:t xml:space="preserve">Develop a mandatory 2-week cultural orientation for all new lecturers focusing on Jerusalem's unique academic community dynamics (to be piloted Q1 2024).</w:t>
      </w:r>
    </w:p>
    <w:p>
      <w:pPr>
        <w:numPr>
          <w:ilvl w:val="0"/>
          <w:numId w:val="1003"/>
        </w:numPr>
        <w:pStyle w:val="Compact"/>
      </w:pPr>
      <w:r>
        <w:rPr>
          <w:bCs/>
          <w:b/>
        </w:rPr>
        <w:t xml:space="preserve">Tiered Recruitment Partnerships:</w:t>
      </w:r>
      <w:r>
        <w:t xml:space="preserve"> </w:t>
      </w:r>
      <w:r>
        <w:t xml:space="preserve">Establish formal agreements with 3 key Jerusalem-based academic hubs to create dedicated talent pipelines.</w:t>
      </w:r>
    </w:p>
    <w:p>
      <w:pPr>
        <w:pStyle w:val="FirstParagraph"/>
      </w:pPr>
      <w:r>
        <w:t xml:space="preserve">The Sales Report confirms that Israel Jerusalem institutions achieve optimal results when candidate recruitment explicitly connects the role to Jerusalem's academic significance. Our next initiative will measure how this positioning impacts faculty retention rates over a 24-month period.</w:t>
      </w:r>
    </w:p>
    <w:bookmarkEnd w:id="26"/>
    <w:bookmarkStart w:id="27" w:name="conclusion"/>
    <w:p>
      <w:pPr>
        <w:pStyle w:val="Heading2"/>
      </w:pPr>
      <w:r>
        <w:t xml:space="preserve">Conclusion</w:t>
      </w:r>
    </w:p>
    <w:p>
      <w:pPr>
        <w:pStyle w:val="FirstParagraph"/>
      </w:pPr>
      <w:r>
        <w:t xml:space="preserve">This Sales Report demonstrates unequivocally that strategic recruitment of University Lecturers in Israel Jerusalem requires more than standard academic hiring processes. By embedding Jerusalem's cultural, historical, and educational context into every stage of the sales cycle – from candidate sourcing to onboarding – we've created a replicable model for academic talent acquisition in complex regional environments.</w:t>
      </w:r>
    </w:p>
    <w:p>
      <w:pPr>
        <w:pStyle w:val="BodyText"/>
      </w:pPr>
      <w:r>
        <w:t xml:space="preserve">The unprecedented success rate (98% placement) and exceptional retention metrics (94%) prove that when institutions market University Lecturer positions through the authentic lens of Israel Jerusalem's unique academic ecosystem, they attract candidates who not only meet professional standards but become integral contributors to the city's educational legacy. As we continue to refine this Sales Report framework, it stands as a benchmark for how talent acquisition can align with institutional identity in culturally rich settings. The University Lecturers placed through this initiative are now actively shaping Israel Jerusalem's academic future – one classroom, one research project, and one student at a time.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 Israel Jerusalem</dc:title>
  <dc:creator/>
  <dc:language>en</dc:language>
  <cp:keywords/>
  <dcterms:created xsi:type="dcterms:W3CDTF">2025-12-11T10:15:34Z</dcterms:created>
  <dcterms:modified xsi:type="dcterms:W3CDTF">2025-12-11T10:15:34Z</dcterms:modified>
</cp:coreProperties>
</file>

<file path=docProps/custom.xml><?xml version="1.0" encoding="utf-8"?>
<Properties xmlns="http://schemas.openxmlformats.org/officeDocument/2006/custom-properties" xmlns:vt="http://schemas.openxmlformats.org/officeDocument/2006/docPropsVTypes"/>
</file>