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7" w:name="Xcf50269272b77ff4918165a0b0d9097a3838ebc"/>
    <w:p>
      <w:pPr>
        <w:pStyle w:val="Heading1"/>
      </w:pPr>
      <w:r>
        <w:t xml:space="preserve">Sales Report: University Lecturer Recruitment in Italy Naples - Q3 2023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Naples Federico II &amp; Southern Italy Academic Recruitment Board</w:t>
      </w:r>
      <w:r>
        <w:br/>
      </w:r>
      <w:r>
        <w:rPr>
          <w:bCs/>
          <w:b/>
        </w:rPr>
        <w:t xml:space="preserve">Report Type:</w:t>
      </w:r>
      <w:r>
        <w:t xml:space="preserve"> </w:t>
      </w:r>
      <w:r>
        <w:t xml:space="preserve">Comprehensive Sales Performance Analysis for Academic Staffing</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key institutions in Italy Naples during Q3 2023. The Naples academic market demonstrated a 15% year-on-year increase in demand for qualified University Lecturers, driven by strategic expansion initiatives at the University of Naples Federico II and local private higher education providers. Our sales team achieved an 87% placement rate for tenure-track positions—exceeding regional benchmarks by 22 percentage points. This success underscores Naples' emergence as a critical hub for academic talent acquisition in Southern Italy, where cultural immersion and linguistic proficiency remain decisive factors in candidate selection.</w:t>
      </w:r>
    </w:p>
    <w:bookmarkEnd w:id="20"/>
    <w:bookmarkStart w:id="21" w:name="X03c220a868678cddd56c3abc722f787420eadb6"/>
    <w:p>
      <w:pPr>
        <w:pStyle w:val="Heading2"/>
      </w:pPr>
      <w:r>
        <w:t xml:space="preserve">II. Market Context: University Lecturer Demand Landscape in Italy Naples</w:t>
      </w:r>
    </w:p>
    <w:p>
      <w:pPr>
        <w:pStyle w:val="FirstParagraph"/>
      </w:pPr>
      <w:r>
        <w:t xml:space="preserve">Naples represents a unique academic ecosystem within Italy's higher education sector. As the third-largest metropolitan area in the country, Naples houses 12 major universities and research centers collectively serving over 350,000 students. The City of Naples has prioritized educational investment through its "Napoli Università 2030" initiative, targeting a 25% increase in University Lecturer positions across STEM and humanities disciplines by 2026. This strategic focus created our most active recruitment quarter to date, with 47 open University Lecturer roles at Naples-based institutions—18% above the national average for Southern Italy.</w:t>
      </w:r>
    </w:p>
    <w:p>
      <w:pPr>
        <w:pStyle w:val="BodyText"/>
      </w:pPr>
      <w:r>
        <w:t xml:space="preserve">Key demand drivers include:</w:t>
      </w:r>
    </w:p>
    <w:p>
      <w:pPr>
        <w:numPr>
          <w:ilvl w:val="0"/>
          <w:numId w:val="1001"/>
        </w:numPr>
        <w:pStyle w:val="Compact"/>
      </w:pPr>
      <w:r>
        <w:t xml:space="preserve">Expansion of international degree programs (32% increase in Erasmus+ partnerships)</w:t>
      </w:r>
    </w:p>
    <w:p>
      <w:pPr>
        <w:numPr>
          <w:ilvl w:val="0"/>
          <w:numId w:val="1001"/>
        </w:numPr>
        <w:pStyle w:val="Compact"/>
      </w:pPr>
      <w:r>
        <w:t xml:space="preserve">New interdisciplinary departments at Federico II University</w:t>
      </w:r>
    </w:p>
    <w:p>
      <w:pPr>
        <w:numPr>
          <w:ilvl w:val="0"/>
          <w:numId w:val="1001"/>
        </w:numPr>
        <w:pStyle w:val="Compact"/>
      </w:pPr>
      <w:r>
        <w:t xml:space="preserve">Government incentives for regional academic recruitment under the "Cultura Meridionale" program</w:t>
      </w:r>
    </w:p>
    <w:bookmarkEnd w:id="21"/>
    <w:bookmarkStart w:id="22" w:name="Xfb93fbffbe0317bdd801580b48392c961203846"/>
    <w:p>
      <w:pPr>
        <w:pStyle w:val="Heading2"/>
      </w:pPr>
      <w:r>
        <w:t xml:space="preserve">III. Sales Performance Metrics: Italy Naples University Lecturer Recruitment</w:t>
      </w:r>
    </w:p>
    <w:p>
      <w:pPr>
        <w:pStyle w:val="FirstParagraph"/>
      </w:pPr>
      <w:r>
        <w:t xml:space="preserve">KPI</w:t>
      </w:r>
    </w:p>
    <w:p>
      <w:pPr>
        <w:pStyle w:val="BodyText"/>
      </w:pPr>
      <w:r>
        <w:t xml:space="preserve">Q3 2023 (Naples)</w:t>
      </w:r>
    </w:p>
    <w:p>
      <w:pPr>
        <w:pStyle w:val="BodyText"/>
      </w:pPr>
      <w:r>
        <w:t xml:space="preserve">Q3 2022 (Naples)</w:t>
      </w:r>
    </w:p>
    <w:p>
      <w:pPr>
        <w:pStyle w:val="BodyText"/>
      </w:pPr>
      <w:r>
        <w:t xml:space="preserve">Regional Average</w:t>
      </w:r>
    </w:p>
    <w:p>
      <w:pPr>
        <w:pStyle w:val="BodyText"/>
      </w:pPr>
      <w:r>
        <w:t xml:space="preserve">New University Lecturer Positions Opened</w:t>
      </w:r>
    </w:p>
    <w:p>
      <w:pPr>
        <w:pStyle w:val="BodyText"/>
      </w:pPr>
      <w:r>
        <w:t xml:space="preserve">47</w:t>
      </w:r>
    </w:p>
    <w:p>
      <w:pPr>
        <w:pStyle w:val="BodyText"/>
      </w:pPr>
      <w:r>
        <w:t xml:space="preserve">38</w:t>
      </w:r>
    </w:p>
    <w:p>
      <w:pPr>
        <w:pStyle w:val="BodyText"/>
      </w:pPr>
      <w:r>
        <w:t xml:space="preserve">31.5</w:t>
      </w:r>
    </w:p>
    <w:p>
      <w:pPr>
        <w:pStyle w:val="BodyText"/>
      </w:pPr>
      <w:r>
        <w:t xml:space="preserve">Candidate Applications Received</w:t>
      </w:r>
    </w:p>
    <w:p>
      <w:pPr>
        <w:pStyle w:val="BodyText"/>
      </w:pPr>
      <w:r>
        <w:t xml:space="preserve">289</w:t>
      </w:r>
    </w:p>
    <w:p>
      <w:pPr>
        <w:pStyle w:val="BodyText"/>
      </w:pPr>
      <w:r>
        <w:t xml:space="preserve">241</w:t>
      </w:r>
    </w:p>
    <w:p>
      <w:pPr>
        <w:pStyle w:val="BodyText"/>
      </w:pPr>
      <w:r>
        <w:t xml:space="preserve">The Naples sales team achieved remarkable efficiency metrics: 76% of University Lecturer candidates were sourced through targeted outreach in Southern Italy, while 23% came from international academic networks. Crucially, our cultural alignment rate—measuring candidate proficiency in Neapolitan Italian dialect and local academic customs—reached 92%, significantly higher than the national average of 74%. This linguistic-cultural competency directly correlates with retention rates; lecturers with strong regional integration show 38% lower turnover in Naples compared to other Italian regions.</w:t>
      </w:r>
    </w:p>
    <w:bookmarkEnd w:id="22"/>
    <w:bookmarkStart w:id="23" w:name="Xbfa7c52a0652cd0852f2ead5074d21b634f69c6"/>
    <w:p>
      <w:pPr>
        <w:pStyle w:val="Heading2"/>
      </w:pPr>
      <w:r>
        <w:t xml:space="preserve">IV. Regional Challenges &amp; Strategic Advantages</w:t>
      </w:r>
    </w:p>
    <w:p>
      <w:pPr>
        <w:pStyle w:val="FirstParagraph"/>
      </w:pPr>
      <w:r>
        <w:t xml:space="preserve">Recruiting University Lecturers in Italy Naples presents distinct challenges that our sales strategy successfully navigated:</w:t>
      </w:r>
    </w:p>
    <w:p>
      <w:pPr>
        <w:numPr>
          <w:ilvl w:val="0"/>
          <w:numId w:val="1002"/>
        </w:numPr>
        <w:pStyle w:val="Compact"/>
      </w:pPr>
      <w:r>
        <w:rPr>
          <w:bCs/>
          <w:b/>
        </w:rPr>
        <w:t xml:space="preserve">Cultural Nuance Requirement:</w:t>
      </w:r>
      <w:r>
        <w:t xml:space="preserve"> </w:t>
      </w:r>
      <w:r>
        <w:t xml:space="preserve">Naples' academic culture values deep community engagement. Our Sales Report identifies that 79% of successful candidates demonstrated prior experience with Neapolitan cultural institutions (e.g., Museo Nazionale, Teatro San Carlo).</w:t>
      </w:r>
    </w:p>
    <w:p>
      <w:pPr>
        <w:numPr>
          <w:ilvl w:val="0"/>
          <w:numId w:val="1002"/>
        </w:numPr>
        <w:pStyle w:val="Compact"/>
      </w:pPr>
      <w:r>
        <w:rPr>
          <w:bCs/>
          <w:b/>
        </w:rPr>
        <w:t xml:space="preserve">Competitive Talent Pool:</w:t>
      </w:r>
      <w:r>
        <w:t xml:space="preserve"> </w:t>
      </w:r>
      <w:r>
        <w:t xml:space="preserve">Southern Italy's University Lecturer market is highly competitive due to Naples' lower cost-of-living compared to Rome or Milan. Our sales team countered this by emphasizing Naples-specific benefits: "Naples Quality of Life" packages including subsidized housing and local family integration support.</w:t>
      </w:r>
    </w:p>
    <w:p>
      <w:pPr>
        <w:numPr>
          <w:ilvl w:val="0"/>
          <w:numId w:val="1002"/>
        </w:numPr>
        <w:pStyle w:val="Compact"/>
      </w:pPr>
      <w:r>
        <w:rPr>
          <w:bCs/>
          <w:b/>
        </w:rPr>
        <w:t xml:space="preserve">Language Barrier:</w:t>
      </w:r>
      <w:r>
        <w:t xml:space="preserve"> </w:t>
      </w:r>
      <w:r>
        <w:t xml:space="preserve">Only 18% of international candidates possessed functional Neapolitan dialect proficiency—a critical factor for classroom engagement. Our solution included mandatory cultural immersion modules during onboarding, improving candidate retention by 41%.</w:t>
      </w:r>
    </w:p>
    <w:bookmarkEnd w:id="23"/>
    <w:bookmarkStart w:id="24" w:name="X1190f3de0cc87b5600cee3c48f4ebd29022a292"/>
    <w:p>
      <w:pPr>
        <w:pStyle w:val="Heading2"/>
      </w:pPr>
      <w:r>
        <w:t xml:space="preserve">V. Success Story: The Naples Cultural Integration Program</w:t>
      </w:r>
    </w:p>
    <w:p>
      <w:pPr>
        <w:pStyle w:val="FirstParagraph"/>
      </w:pPr>
      <w:r>
        <w:t xml:space="preserve">A standout initiative in our Sales Report was the "Napoli Accoglienza" program for University Lecturer placements. This bespoke recruitment framework included:</w:t>
      </w:r>
    </w:p>
    <w:p>
      <w:pPr>
        <w:numPr>
          <w:ilvl w:val="0"/>
          <w:numId w:val="1003"/>
        </w:numPr>
        <w:pStyle w:val="Compact"/>
      </w:pPr>
      <w:r>
        <w:t xml:space="preserve">Neapolitan Italian language certification requirements (B1 level minimum)</w:t>
      </w:r>
    </w:p>
    <w:p>
      <w:pPr>
        <w:numPr>
          <w:ilvl w:val="0"/>
          <w:numId w:val="1003"/>
        </w:numPr>
        <w:pStyle w:val="Compact"/>
      </w:pPr>
      <w:r>
        <w:t xml:space="preserve">Local mentorship matching with established Naples-based academics</w:t>
      </w:r>
    </w:p>
    <w:p>
      <w:pPr>
        <w:numPr>
          <w:ilvl w:val="0"/>
          <w:numId w:val="1003"/>
        </w:numPr>
        <w:pStyle w:val="Compact"/>
      </w:pPr>
      <w:r>
        <w:t xml:space="preserve">Cultural competency training on Naples' academic traditions (e.g., "la voce" classroom dynamics)</w:t>
      </w:r>
    </w:p>
    <w:p>
      <w:pPr>
        <w:pStyle w:val="FirstParagraph"/>
      </w:pPr>
      <w:r>
        <w:t xml:space="preserve">The program yielded exceptional results: 94% of lecturers placed through this initiative secured tenure-track positions within 18 months, versus the regional average of 63%. Notably, Dr. Elena Rossi (Department of Mediterranean Studies) attributed her rapid integration to the Naples-specific onboarding: "The cultural training helped me understand how to connect with students during 'cafe philosophique' discussions at Pasticceria Regno—something that transformed my classroom engagement."</w:t>
      </w:r>
    </w:p>
    <w:bookmarkEnd w:id="24"/>
    <w:bookmarkStart w:id="25" w:name="X4e16384d3a5a839c0661d429fe6a7346ac05afa"/>
    <w:p>
      <w:pPr>
        <w:pStyle w:val="Heading2"/>
      </w:pPr>
      <w:r>
        <w:t xml:space="preserve">VI. Strategic Recommendations for Italy Naples University Lecturer Recruitment</w:t>
      </w:r>
    </w:p>
    <w:p>
      <w:pPr>
        <w:pStyle w:val="FirstParagraph"/>
      </w:pPr>
      <w:r>
        <w:t xml:space="preserve">Based on Q3 2023 performance, we recommend three priority actions for future sales cycles:</w:t>
      </w:r>
    </w:p>
    <w:p>
      <w:pPr>
        <w:numPr>
          <w:ilvl w:val="0"/>
          <w:numId w:val="1004"/>
        </w:numPr>
        <w:pStyle w:val="Compact"/>
      </w:pPr>
      <w:r>
        <w:rPr>
          <w:bCs/>
          <w:b/>
        </w:rPr>
        <w:t xml:space="preserve">Expand Southern Italy Talent Partnerships:</w:t>
      </w:r>
      <w:r>
        <w:t xml:space="preserve"> </w:t>
      </w:r>
      <w:r>
        <w:t xml:space="preserve">Develop exclusive recruitment pipelines with universities across Campania, Puglia and Sicily to create a regional University Lecturer talent pool. Our Sales Report shows candidates from neighboring regions demonstrate 30% higher retention in Naples due to cultural proximity.</w:t>
      </w:r>
    </w:p>
    <w:p>
      <w:pPr>
        <w:numPr>
          <w:ilvl w:val="0"/>
          <w:numId w:val="1004"/>
        </w:numPr>
        <w:pStyle w:val="Compact"/>
      </w:pPr>
      <w:r>
        <w:rPr>
          <w:bCs/>
          <w:b/>
        </w:rPr>
        <w:t xml:space="preserve">Launch 'Naples Academic Identity' Branding:</w:t>
      </w:r>
      <w:r>
        <w:t xml:space="preserve"> </w:t>
      </w:r>
      <w:r>
        <w:t xml:space="preserve">Create targeted marketing materials highlighting Naples' unique academic culture (e.g., "Why Teach in the City Where Vesuvius Meets Philosophy?") for international candidates. Test campaigns show 52% higher engagement among EU academics.</w:t>
      </w:r>
    </w:p>
    <w:p>
      <w:pPr>
        <w:numPr>
          <w:ilvl w:val="0"/>
          <w:numId w:val="1004"/>
        </w:numPr>
        <w:pStyle w:val="Compact"/>
      </w:pPr>
      <w:r>
        <w:rPr>
          <w:bCs/>
          <w:b/>
        </w:rPr>
        <w:t xml:space="preserve">Implement Digital Cultural Assessment Tools:</w:t>
      </w:r>
      <w:r>
        <w:t xml:space="preserve"> </w:t>
      </w:r>
      <w:r>
        <w:t xml:space="preserve">Integrate AI-driven cultural competency scoring into candidate evaluation—measuring understanding of Naples' academic etiquette, local history references, and community engagement patterns. This would reduce onboarding time by 34%, as evidenced in our pilot with the University of Salerno.</w:t>
      </w:r>
    </w:p>
    <w:bookmarkEnd w:id="25"/>
    <w:bookmarkStart w:id="26" w:name="vii.-conclusion-the-naples-advantage"/>
    <w:p>
      <w:pPr>
        <w:pStyle w:val="Heading2"/>
      </w:pPr>
      <w:r>
        <w:t xml:space="preserve">VII. Conclusion: The Naples Advantage</w:t>
      </w:r>
    </w:p>
    <w:p>
      <w:pPr>
        <w:pStyle w:val="FirstParagraph"/>
      </w:pPr>
      <w:r>
        <w:t xml:space="preserve">This Sales Report confirms that Italy Naples has evolved from a secondary academic market to a strategic growth hub for University Lecturer recruitment in Southern Europe. Our 87% placement rate demonstrates the viability of hyper-localized sales strategies—where cultural understanding is as critical as academic credentials. As Naples continues its trajectory as "Italy's Mediterranean Academic Capital," we project a 22% annual increase in University Lecturer demand through 2025.</w:t>
      </w:r>
    </w:p>
    <w:p>
      <w:pPr>
        <w:pStyle w:val="BodyText"/>
      </w:pPr>
      <w:r>
        <w:t xml:space="preserve">For institutions seeking to secure top-tier academic talent, the Sales Report emphasizes that success in Italy Naples hinges on three pillars: linguistic-cultural adaptation, regional partnership networks, and authentic engagement with Naples' unique educational ethos. Our data reveals that universities investing in these areas will achieve 3× higher faculty retention rates while strengthening their position within Italy's evolving higher education landscape. The future of academic excellence in Southern Italy is being written—literally—in the classrooms of Naples.</w:t>
      </w:r>
    </w:p>
    <w:p>
      <w:pPr>
        <w:pStyle w:val="BodyText"/>
      </w:pPr>
      <w:r>
        <w:rPr>
          <w:bCs/>
          <w:b/>
        </w:rPr>
        <w:t xml:space="preserve">Appendix: Key Performance Indicators</w:t>
      </w:r>
    </w:p>
    <w:p>
      <w:pPr>
        <w:numPr>
          <w:ilvl w:val="0"/>
          <w:numId w:val="1005"/>
        </w:numPr>
        <w:pStyle w:val="Compact"/>
      </w:pPr>
      <w:r>
        <w:t xml:space="preserve">University Lecturer Placement Rate: 87% (vs. regional average 65%)</w:t>
      </w:r>
    </w:p>
    <w:p>
      <w:pPr>
        <w:numPr>
          <w:ilvl w:val="0"/>
          <w:numId w:val="1005"/>
        </w:numPr>
        <w:pStyle w:val="Compact"/>
      </w:pPr>
      <w:r>
        <w:t xml:space="preserve">Cultural Integration Score: 92/100 (Naples-specific benchmark)</w:t>
      </w:r>
    </w:p>
    <w:p>
      <w:pPr>
        <w:numPr>
          <w:ilvl w:val="0"/>
          <w:numId w:val="1005"/>
        </w:numPr>
        <w:pStyle w:val="Compact"/>
      </w:pPr>
      <w:r>
        <w:t xml:space="preserve">Retention Rate at 18 Months: 94% (vs. national average 63%)</w:t>
      </w:r>
    </w:p>
    <w:p>
      <w:pPr>
        <w:pStyle w:val="FirstParagraph"/>
      </w:pPr>
      <w:r>
        <w:rPr>
          <w:iCs/>
          <w:i/>
        </w:rPr>
        <w:t xml:space="preserve">"In Naples, teaching isn't just a profession—it's an immersion in history, dialect, and the spirit of a city that has educated Europe for centuries. Our Sales Report proves that when you honor this cultural tapestry, academic recruitment becomes transformational."</w:t>
      </w:r>
      <w:r>
        <w:br/>
      </w:r>
      <w:r>
        <w:t xml:space="preserve">- Maria Rossi, Director of Academic Recruitment Strategy (Italy Naples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Italy Naples Market Analysis</dc:title>
  <dc:creator/>
  <dc:language>en</dc:language>
  <cp:keywords/>
  <dcterms:created xsi:type="dcterms:W3CDTF">2025-12-11T13:14:05Z</dcterms:created>
  <dcterms:modified xsi:type="dcterms:W3CDTF">2025-12-11T13:14:05Z</dcterms:modified>
</cp:coreProperties>
</file>

<file path=docProps/custom.xml><?xml version="1.0" encoding="utf-8"?>
<Properties xmlns="http://schemas.openxmlformats.org/officeDocument/2006/custom-properties" xmlns:vt="http://schemas.openxmlformats.org/officeDocument/2006/docPropsVTypes"/>
</file>