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23d978fe1e84e8f2e290270cad54551847278e6"/>
    <w:p>
      <w:pPr>
        <w:pStyle w:val="Heading1"/>
      </w:pPr>
      <w:r>
        <w:t xml:space="preserve">Comprehensive Sales Report: University Lecturer Engagement in Ivory Coast Abidjan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Educational Solutions</w:t>
      </w:r>
      <w:r>
        <w:br/>
      </w:r>
      <w:r>
        <w:rPr>
          <w:bCs/>
          <w:b/>
        </w:rPr>
        <w:t xml:space="preserve">Report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strategic engagement with University Lecturers across higher education institutions in Ivory Coast Abidjan, the economic capital driving 40% of the nation's educational market. Our targeted sales initiative focusing on academic technology solutions has yielded a remarkable 32% year-over-year growth in this segment, demonstrating exceptional market penetration within Ivory Coast's university ecosystem. The report confirms that University Lecturer adoption is now our single most valuable revenue stream in West Africa, with Abidjan serving as the critical hub for institutional partnerships.</w:t>
      </w:r>
    </w:p>
    <w:bookmarkEnd w:id="20"/>
    <w:bookmarkStart w:id="21" w:name="X61687d613739a585644413ff701fe2862556ebd"/>
    <w:p>
      <w:pPr>
        <w:pStyle w:val="Heading2"/>
      </w:pPr>
      <w:r>
        <w:t xml:space="preserve">2. Market Context: Ivory Coast Abidjan Educational Landscape</w:t>
      </w:r>
    </w:p>
    <w:p>
      <w:pPr>
        <w:pStyle w:val="FirstParagraph"/>
      </w:pPr>
      <w:r>
        <w:t xml:space="preserve">Ivory Coast Abidjan hosts 67% of the nation's university students across 15 major institutions including Université Félix Houphouët-Boigny and l'Université de Cocody. With a student population exceeding 200,000 in Abidjan alone, University Lecturers represent a pivotal purchasing power nexus. Our market analysis reveals that 87% of academic technology decisions are influenced by lecturer recommendations, making this cohort indispensable for our sales strategy in Ivory Coast. The Abidjan Education Ministry's recent digital transformation mandate (Decree No. 2022-674) has accelerated demand for lecture-ready solutions among University Lecturers, creating a unique opportunity we've capitalized on through tailored engagement.</w:t>
      </w:r>
    </w:p>
    <w:bookmarkEnd w:id="21"/>
    <w:bookmarkStart w:id="23" w:name="sales-performance-highlights-q3-2023"/>
    <w:p>
      <w:pPr>
        <w:pStyle w:val="Heading2"/>
      </w:pPr>
      <w:r>
        <w:t xml:space="preserve">3. Sales Performance Highlights: Q3 2023</w:t>
      </w:r>
    </w:p>
    <w:bookmarkStart w:id="22" w:name="X46de68c89af754fc30d1bf60f4cee0442abbd71"/>
    <w:p>
      <w:pPr>
        <w:pStyle w:val="Heading3"/>
      </w:pPr>
      <w:r>
        <w:t xml:space="preserve">Key Metrics (Abidjan-Based University Contracts)</w:t>
      </w:r>
    </w:p>
    <w:p>
      <w:pPr>
        <w:pStyle w:val="FirstParagraph"/>
      </w:pPr>
      <w:r>
        <w:t xml:space="preserve">Product Category</w:t>
      </w:r>
    </w:p>
    <w:p>
      <w:pPr>
        <w:pStyle w:val="BodyText"/>
      </w:pPr>
      <w:r>
        <w:t xml:space="preserve">Sales Volume (Q3)</w:t>
      </w:r>
    </w:p>
    <w:p>
      <w:pPr>
        <w:pStyle w:val="BodyText"/>
      </w:pPr>
      <w:r>
        <w:t xml:space="preserve">% of Total Ivory Coast Sales</w:t>
      </w:r>
    </w:p>
    <w:p>
      <w:pPr>
        <w:pStyle w:val="BodyText"/>
      </w:pPr>
      <w:r>
        <w:t xml:space="preserve">Growth vs Q2 2023</w:t>
      </w:r>
    </w:p>
    <w:p>
      <w:pPr>
        <w:pStyle w:val="BodyText"/>
      </w:pPr>
      <w:r>
        <w:t xml:space="preserve">Interactive Lecture Platforms</w:t>
      </w:r>
    </w:p>
    <w:p>
      <w:pPr>
        <w:pStyle w:val="BodyText"/>
      </w:pPr>
      <w:r>
        <w:t xml:space="preserve">147 licenses</w:t>
      </w:r>
    </w:p>
    <w:p>
      <w:pPr>
        <w:pStyle w:val="BodyText"/>
      </w:pPr>
      <w:r>
        <w:t xml:space="preserve">68%</w:t>
      </w:r>
    </w:p>
    <w:p>
      <w:pPr>
        <w:pStyle w:val="BodyText"/>
      </w:pPr>
      <w:r>
        <w:t xml:space="preserve">+29%</w:t>
      </w:r>
    </w:p>
    <w:p>
      <w:pPr>
        <w:pStyle w:val="BodyText"/>
      </w:pPr>
      <w:r>
        <w:t xml:space="preserve">Digital Textbook Subscriptions</w:t>
      </w:r>
    </w:p>
    <w:p>
      <w:pPr>
        <w:pStyle w:val="BodyText"/>
      </w:pPr>
      <w:r>
        <w:t xml:space="preserve">892 packages</w:t>
      </w:r>
    </w:p>
    <w:p>
      <w:pPr>
        <w:pStyle w:val="BodyText"/>
      </w:pPr>
      <w:r>
        <w:t xml:space="preserve">23%</w:t>
      </w:r>
    </w:p>
    <w:p>
      <w:pPr>
        <w:pStyle w:val="BodyText"/>
      </w:pPr>
      <w:r>
        <w:br/>
      </w:r>
    </w:p>
    <w:p>
      <w:pPr>
        <w:pStyle w:val="BodyText"/>
      </w:pPr>
      <w:r>
        <w:t xml:space="preserve">Our most significant achievement is the 41% increase in University Lecturer adoption across Abidjan's universities compared to Q2. This directly contributed to a $185,000 revenue spike (up from $131,000), representing 76% of all Ivory Coast sales for the quarter. Notable wins include:</w:t>
      </w:r>
    </w:p>
    <w:p>
      <w:pPr>
        <w:numPr>
          <w:ilvl w:val="0"/>
          <w:numId w:val="1001"/>
        </w:numPr>
        <w:pStyle w:val="Compact"/>
      </w:pPr>
      <w:r>
        <w:t xml:space="preserve">Universal adoption across Université Nangui Abrogoua's 342 lecturers</w:t>
      </w:r>
    </w:p>
    <w:p>
      <w:pPr>
        <w:numPr>
          <w:ilvl w:val="0"/>
          <w:numId w:val="1001"/>
        </w:numPr>
        <w:pStyle w:val="Compact"/>
      </w:pPr>
      <w:r>
        <w:t xml:space="preserve">Exclusive contract with Abidjan's Ecole Normale Supérieure covering 187 faculty members</w:t>
      </w:r>
    </w:p>
    <w:p>
      <w:pPr>
        <w:numPr>
          <w:ilvl w:val="0"/>
          <w:numId w:val="1001"/>
        </w:numPr>
        <w:pStyle w:val="Compact"/>
      </w:pPr>
      <w:r>
        <w:t xml:space="preserve">First-ever institutional purchase at the Institut National Polytechnique Felix Houphouët-Boigny</w:t>
      </w:r>
    </w:p>
    <w:bookmarkEnd w:id="22"/>
    <w:bookmarkEnd w:id="23"/>
    <w:bookmarkStart w:id="24" w:name="Xcff80f7d8766e7d76b4abf71dea84de07138a65"/>
    <w:p>
      <w:pPr>
        <w:pStyle w:val="Heading2"/>
      </w:pPr>
      <w:r>
        <w:t xml:space="preserve">4. University Lecturer Engagement Strategy: Why It Works in Abidjan</w:t>
      </w:r>
    </w:p>
    <w:p>
      <w:pPr>
        <w:pStyle w:val="FirstParagraph"/>
      </w:pPr>
      <w:r>
        <w:t xml:space="preserve">In Ivory Coast Abidjan, we've redefined our approach to align with local academic culture. Our Sales Report identifies three critical success factors:</w:t>
      </w:r>
    </w:p>
    <w:p>
      <w:pPr>
        <w:numPr>
          <w:ilvl w:val="0"/>
          <w:numId w:val="1002"/>
        </w:numPr>
        <w:pStyle w:val="Compact"/>
      </w:pPr>
      <w:r>
        <w:rPr>
          <w:bCs/>
          <w:b/>
        </w:rPr>
        <w:t xml:space="preserve">Local Partnership Frameworks:</w:t>
      </w:r>
      <w:r>
        <w:t xml:space="preserve"> </w:t>
      </w:r>
      <w:r>
        <w:t xml:space="preserve">We established the "Abidjan Academic Advisory Council" comprising 12 influential University Lecturers from top institutions. This peer-driven network provides authentic product validation that resonates deeply in Ivory Coast's collaborative academic environment.</w:t>
      </w:r>
    </w:p>
    <w:p>
      <w:pPr>
        <w:numPr>
          <w:ilvl w:val="0"/>
          <w:numId w:val="1002"/>
        </w:numPr>
        <w:pStyle w:val="Compact"/>
      </w:pPr>
      <w:r>
        <w:rPr>
          <w:bCs/>
          <w:b/>
        </w:rPr>
        <w:t xml:space="preserve">Cultural Adaptation:</w:t>
      </w:r>
      <w:r>
        <w:t xml:space="preserve"> </w:t>
      </w:r>
      <w:r>
        <w:t xml:space="preserve">Our training modules now incorporate Ivorian case studies (e.g., using Côte d'Ivoire's coffee industry for business examples) and are delivered in French with local dialect support – a decisive factor approved by 92% of lecturers during our Q3 feedback sessions.</w:t>
      </w:r>
    </w:p>
    <w:p>
      <w:pPr>
        <w:numPr>
          <w:ilvl w:val="0"/>
          <w:numId w:val="1002"/>
        </w:numPr>
        <w:pStyle w:val="Compact"/>
      </w:pPr>
      <w:r>
        <w:rPr>
          <w:bCs/>
          <w:b/>
        </w:rPr>
        <w:t xml:space="preserve">Value Proposition Alignment:</w:t>
      </w:r>
      <w:r>
        <w:t xml:space="preserve"> </w:t>
      </w:r>
      <w:r>
        <w:t xml:space="preserve">We shifted from "product features" to "lecture impact metrics" – demonstrating how our platform saves lecturers 5.2 hours/week on administrative tasks (validated through University of Abidjan pilot data).</w:t>
      </w:r>
    </w:p>
    <w:bookmarkEnd w:id="24"/>
    <w:bookmarkStart w:id="25" w:name="X309f4fe092fda2ffbd422c8297a4dbae4da1240"/>
    <w:p>
      <w:pPr>
        <w:pStyle w:val="Heading2"/>
      </w:pPr>
      <w:r>
        <w:t xml:space="preserve">5. Challenges &amp; Solutions in Ivory Coast Abidjan Market</w:t>
      </w:r>
    </w:p>
    <w:p>
      <w:pPr>
        <w:pStyle w:val="FirstParagraph"/>
      </w:pPr>
      <w:r>
        <w:t xml:space="preserve">The Sales Report documents significant obstacles overcome: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w:t>
            </w:r>
          </w:p>
        </w:tc>
      </w:tr>
      <w:tr>
        <w:tc>
          <w:tcPr/>
          <w:p>
            <w:pPr>
              <w:pStyle w:val="Compact"/>
              <w:jc w:val="left"/>
            </w:pPr>
            <w:r>
              <w:t xml:space="preserve">Limited institutional IT infrastructure in some Abidjan universities</w:t>
            </w:r>
          </w:p>
        </w:tc>
        <w:tc>
          <w:tcPr/>
          <w:p>
            <w:pPr>
              <w:pStyle w:val="Compact"/>
              <w:jc w:val="left"/>
            </w:pPr>
            <w:r>
              <w:t xml:space="preserve">Deployed lightweight "offline-first" platform version with USB delivery option</w:t>
            </w:r>
          </w:p>
        </w:tc>
        <w:tc>
          <w:tcPr/>
          <w:p>
            <w:pPr>
              <w:pStyle w:val="Compact"/>
              <w:jc w:val="left"/>
            </w:pPr>
            <w:r>
              <w:t xml:space="preserve">37% of institutions now utilizing solutions previously deemed "too technical"</w:t>
            </w:r>
          </w:p>
        </w:tc>
      </w:tr>
      <w:tr>
        <w:tc>
          <w:tcPr/>
          <w:p>
            <w:pPr>
              <w:pStyle w:val="Compact"/>
              <w:jc w:val="left"/>
            </w:pPr>
            <w:r>
              <w:t xml:space="preserve">Payment processing complexity across Ivory Coast financial institutions</w:t>
            </w:r>
          </w:p>
        </w:tc>
        <w:tc>
          <w:tcPr/>
          <w:p>
            <w:pPr>
              <w:pStyle w:val="Compact"/>
              <w:jc w:val="left"/>
            </w:pPr>
            <w:r>
              <w:t xml:space="preserve">Built direct integration with CIC Abidjan banking platform for seamless B2B transactions</w:t>
            </w:r>
          </w:p>
        </w:tc>
        <w:tc>
          <w:tcPr/>
          <w:p>
            <w:pPr>
              <w:pStyle w:val="Compact"/>
              <w:jc w:val="left"/>
            </w:pPr>
            <w:r>
              <w:t xml:space="preserve">Reduced payment cycle from 45 to 7 business days</w:t>
            </w:r>
          </w:p>
        </w:tc>
      </w:tr>
      <w:tr>
        <w:tc>
          <w:tcPr/>
          <w:p>
            <w:pPr>
              <w:pStyle w:val="Compact"/>
              <w:jc w:val="left"/>
            </w:pPr>
            <w:r>
              <w:t xml:space="preserve">Lecturer skepticism about digital tools' pedagogical value</w:t>
            </w:r>
          </w:p>
        </w:tc>
        <w:tc>
          <w:tcPr/>
          <w:p>
            <w:pPr>
              <w:pStyle w:val="Compact"/>
              <w:jc w:val="left"/>
            </w:pPr>
            <w:r>
              <w:t xml:space="preserve">Implemented "Lecturer Champion" program with peer testimonials in local language videos</w:t>
            </w:r>
          </w:p>
        </w:tc>
        <w:tc>
          <w:tcPr/>
          <w:p>
            <w:pPr>
              <w:pStyle w:val="Compact"/>
              <w:jc w:val="left"/>
            </w:pPr>
            <w:r>
              <w:t xml:space="preserve">28% increase in organic lecturer referrals to peers</w:t>
            </w:r>
          </w:p>
        </w:tc>
      </w:tr>
    </w:tbl>
    <w:bookmarkEnd w:id="25"/>
    <w:bookmarkStart w:id="26" w:name="X0276041aea2308fc2856eecbb36d48b599e7224"/>
    <w:p>
      <w:pPr>
        <w:pStyle w:val="Heading2"/>
      </w:pPr>
      <w:r>
        <w:t xml:space="preserve">6. Future Outlook: Strategic Expansion in Ivory Coast Abidjan (Q4 2023 - Q1 2024)</w:t>
      </w:r>
    </w:p>
    <w:p>
      <w:pPr>
        <w:pStyle w:val="FirstParagraph"/>
      </w:pPr>
      <w:r>
        <w:t xml:space="preserve">Based on our Sales Report data, we project a conservative 35% revenue increase from University Lecturer channels in Ivory Coast Abidjan for the upcoming quarter. This will be driven by:</w:t>
      </w:r>
    </w:p>
    <w:p>
      <w:pPr>
        <w:numPr>
          <w:ilvl w:val="0"/>
          <w:numId w:val="1003"/>
        </w:numPr>
        <w:pStyle w:val="Compact"/>
      </w:pPr>
      <w:r>
        <w:rPr>
          <w:bCs/>
          <w:b/>
        </w:rPr>
        <w:t xml:space="preserve">Targeted Expansion:</w:t>
      </w:r>
      <w:r>
        <w:t xml:space="preserve"> </w:t>
      </w:r>
      <w:r>
        <w:t xml:space="preserve">Adding 22 new university partnerships across Abidjan's expanding private higher education sector</w:t>
      </w:r>
    </w:p>
    <w:p>
      <w:pPr>
        <w:numPr>
          <w:ilvl w:val="0"/>
          <w:numId w:val="1003"/>
        </w:numPr>
        <w:pStyle w:val="Compact"/>
      </w:pPr>
      <w:r>
        <w:rPr>
          <w:bCs/>
          <w:b/>
        </w:rPr>
        <w:t xml:space="preserve">Certification Program Launch:</w:t>
      </w:r>
      <w:r>
        <w:t xml:space="preserve"> </w:t>
      </w:r>
      <w:r>
        <w:t xml:space="preserve">"Ivorian Digital Lecturer Certification" co-branded with Abidjan University, expected to generate $45,000 in ancillary revenue</w:t>
      </w:r>
    </w:p>
    <w:p>
      <w:pPr>
        <w:numPr>
          <w:ilvl w:val="0"/>
          <w:numId w:val="1003"/>
        </w:numPr>
        <w:pStyle w:val="Compact"/>
      </w:pPr>
      <w:r>
        <w:rPr>
          <w:bCs/>
          <w:b/>
        </w:rPr>
        <w:t xml:space="preserve">Government Partnership:</w:t>
      </w:r>
      <w:r>
        <w:t xml:space="preserve"> </w:t>
      </w:r>
      <w:r>
        <w:t xml:space="preserve">Negotiating inclusion in the Ministry of Higher Education's national digital literacy initiative</w:t>
      </w:r>
    </w:p>
    <w:p>
      <w:pPr>
        <w:pStyle w:val="FirstParagraph"/>
      </w:pPr>
      <w:r>
        <w:t xml:space="preserve">The strategic focus on University Lecturer engagement has proven transformative. In Ivory Coast Abidjan, where academic credibility is paramount, our sales model leverages lecturers as authentic advocates rather than mere customers – a paradigm shift that has positioned us as the market leader in educational technology solutions for West African universities.</w:t>
      </w:r>
    </w:p>
    <w:bookmarkEnd w:id="26"/>
    <w:bookmarkStart w:id="27" w:name="conclusion"/>
    <w:p>
      <w:pPr>
        <w:pStyle w:val="Heading2"/>
      </w:pPr>
      <w:r>
        <w:t xml:space="preserve">7. Conclusion</w:t>
      </w:r>
    </w:p>
    <w:p>
      <w:pPr>
        <w:pStyle w:val="FirstParagraph"/>
      </w:pPr>
      <w:r>
        <w:t xml:space="preserve">This Sales Report unequivocally demonstrates that University Lecturer relationships are the cornerstone of our success in Ivory Coast Abidjan. By embedding our solutions within the academic workflow and respecting Ivorian pedagogical traditions, we've achieved sustainable growth where competitors focus solely on institutional procurement. The 32% QoQ growth rate in this segment validates our investment in localized engagement strategies.</w:t>
      </w:r>
    </w:p>
    <w:p>
      <w:pPr>
        <w:pStyle w:val="BodyText"/>
      </w:pPr>
      <w:r>
        <w:t xml:space="preserve">As Abidjan continues to emerge as West Africa's premier educational hub – home to the region's most dynamic university ecosystem – our ability to serve University Lecturers with culturally attuned solutions will remain critical. We recommend doubling down on lecturer-centric initiatives in Q4 2023, with a dedicated Abidjan-based sales team focused exclusively on nurturing these high-value academic partnerships.</w:t>
      </w:r>
    </w:p>
    <w:p>
      <w:pPr>
        <w:pStyle w:val="BodyText"/>
      </w:pPr>
      <w:r>
        <w:rPr>
          <w:bCs/>
          <w:b/>
        </w:rPr>
        <w:t xml:space="preserve">Prepared By:</w:t>
      </w:r>
      <w:r>
        <w:t xml:space="preserve"> </w:t>
      </w:r>
      <w:r>
        <w:t xml:space="preserve">Marie Koffi, Regional Sales Director (West Africa)</w:t>
      </w:r>
      <w:r>
        <w:br/>
      </w:r>
      <w:r>
        <w:rPr>
          <w:bCs/>
          <w:b/>
        </w:rPr>
        <w:t xml:space="preserve">Contact:</w:t>
      </w:r>
      <w:r>
        <w:t xml:space="preserve"> </w:t>
      </w:r>
      <w:r>
        <w:t xml:space="preserve">mkoffi@globaleducation.com | +225 01 23 45 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Ivory Coast Abidjan Market Analysis</dc:title>
  <dc:creator/>
  <dc:language>en</dc:language>
  <cp:keywords/>
  <dcterms:created xsi:type="dcterms:W3CDTF">2026-07-21T11:50:15Z</dcterms:created>
  <dcterms:modified xsi:type="dcterms:W3CDTF">2026-07-21T11:50:15Z</dcterms:modified>
</cp:coreProperties>
</file>

<file path=docProps/custom.xml><?xml version="1.0" encoding="utf-8"?>
<Properties xmlns="http://schemas.openxmlformats.org/officeDocument/2006/custom-properties" xmlns:vt="http://schemas.openxmlformats.org/officeDocument/2006/docPropsVTypes"/>
</file>