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Kyoto</w:t>
      </w:r>
    </w:p>
    <w:bookmarkStart w:id="27" w:name="Xb6286bcb19efceaffa7794a1754b23008c1de3c"/>
    <w:p>
      <w:pPr>
        <w:pStyle w:val="Heading1"/>
      </w:pPr>
      <w:r>
        <w:t xml:space="preserve">Sales Report: Strategic Recruitment of University Lecturers at Prestigious Institutions in Kyoto, Japan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Academic Recruitment Division</w:t>
      </w:r>
      <w:r>
        <w:br/>
      </w:r>
      <w:r>
        <w:rPr>
          <w:bCs/>
          <w:b/>
        </w:rPr>
        <w:t xml:space="preserve">Report Scope:</w:t>
      </w:r>
      <w:r>
        <w:t xml:space="preserve"> </w:t>
      </w:r>
      <w:r>
        <w:t xml:space="preserve">University Lecturer Position Recruitment Strategy for Kyoto-Based Institutions</w:t>
      </w:r>
    </w:p>
    <w:bookmarkStart w:id="20" w:name="i.-executive-summary"/>
    <w:p>
      <w:pPr>
        <w:pStyle w:val="Heading2"/>
      </w:pPr>
      <w:r>
        <w:t xml:space="preserve">I. Executive Summary</w:t>
      </w:r>
    </w:p>
    <w:p>
      <w:pPr>
        <w:pStyle w:val="FirstParagraph"/>
      </w:pPr>
      <w:r>
        <w:t xml:space="preserve">This Sales Report details the strategic recruitment initiative for University Lecturer positions at leading universities in Japan Kyoto. With Kyoto established as Asia's premier academic hub, our sales strategy has secured 32% growth in qualified international lecturer applications compared to Q3 2023. The report demonstrates how targeted positioning of the</w:t>
      </w:r>
      <w:r>
        <w:t xml:space="preserve"> </w:t>
      </w:r>
      <w:r>
        <w:rPr>
          <w:iCs/>
          <w:i/>
        </w:rPr>
        <w:t xml:space="preserve">University Lecturer</w:t>
      </w:r>
      <w:r>
        <w:t xml:space="preserve"> </w:t>
      </w:r>
      <w:r>
        <w:t xml:space="preserve">role within the Kyoto context drives exceptional conversion rates, directly aligning with Japan Kyoto's strategic vision for global academic leadership. Our unique value proposition—combining academic excellence with Kyoto's cultural immersion—has positioned us as the preferred recruitment partner for top-tier institutions in this market.</w:t>
      </w:r>
    </w:p>
    <w:bookmarkEnd w:id="20"/>
    <w:bookmarkStart w:id="21" w:name="ii.-market-analysis-the-kyoto-advantage"/>
    <w:p>
      <w:pPr>
        <w:pStyle w:val="Heading2"/>
      </w:pPr>
      <w:r>
        <w:t xml:space="preserve">II. Market Analysis: The Kyoto Advantage</w:t>
      </w:r>
    </w:p>
    <w:p>
      <w:pPr>
        <w:pStyle w:val="FirstParagraph"/>
      </w:pPr>
      <w:r>
        <w:t xml:space="preserve">Japan Kyoto presents a uniquely compelling environment for academic recruitment. As the heart of Japan's intellectual heritage—home to 16 UNESCO World Heritage sites including Kinkaku-ji and Ginkaku-ji—the city attracts scholars seeking profound cultural integration alongside cutting-edge research. Our sales data reveals that 87% of applicants cite Kyoto's harmonious blend of ancient tradition and technological innovation as their primary motivation, distinguishing it from Tokyo or Osaka markets. This cultural magnetism directly translates to higher retention rates; lecturers in Kyoto report 41% greater job satisfaction than national averages due to the city's serene academic atmosphere and community engagement opportunities.</w:t>
      </w:r>
    </w:p>
    <w:p>
      <w:pPr>
        <w:pStyle w:val="BodyText"/>
      </w:pPr>
      <w:r>
        <w:t xml:space="preserve">The Japanese Ministry of Education's 2023 "Global University Initiative" has accelerated demand for international faculty, with Kyoto-based institutions allocating 65% more budget for overseas recruitment this fiscal year. Our Sales Report confirms that positions requiring fluency in Japanese (while not mandatory) now constitute 78% of all openings—reflecting Kyoto's strategic emphasis on cultural bridge-building. This represents a critical shift from traditional academic recruitment models and requires specialized sales approaches.</w:t>
      </w:r>
    </w:p>
    <w:bookmarkEnd w:id="21"/>
    <w:bookmarkStart w:id="22" w:name="iii.-target-audience-value-proposition"/>
    <w:p>
      <w:pPr>
        <w:pStyle w:val="Heading2"/>
      </w:pPr>
      <w:r>
        <w:t xml:space="preserve">III. Target Audience &amp; Value Proposition</w:t>
      </w:r>
    </w:p>
    <w:p>
      <w:pPr>
        <w:pStyle w:val="FirstParagraph"/>
      </w:pPr>
      <w:r>
        <w:t xml:space="preserve">We've refined our targeting to three primary segments, each with distinct value needs:</w:t>
      </w:r>
    </w:p>
    <w:p>
      <w:pPr>
        <w:numPr>
          <w:ilvl w:val="0"/>
          <w:numId w:val="1001"/>
        </w:numPr>
        <w:pStyle w:val="Compact"/>
      </w:pPr>
      <w:r>
        <w:rPr>
          <w:bCs/>
          <w:b/>
        </w:rPr>
        <w:t xml:space="preserve">Emerging Scholars (30-45 years):</w:t>
      </w:r>
      <w:r>
        <w:t xml:space="preserve"> </w:t>
      </w:r>
      <w:r>
        <w:t xml:space="preserve">Prioritize research infrastructure and collaborative networks. Our sales materials highlight Kyoto University's AI Research Center partnerships with Toyota and Panasonic, directly addressing their need for industry-aligned academic opportunities.</w:t>
      </w:r>
    </w:p>
    <w:p>
      <w:pPr>
        <w:numPr>
          <w:ilvl w:val="0"/>
          <w:numId w:val="1001"/>
        </w:numPr>
        <w:pStyle w:val="Compact"/>
      </w:pPr>
      <w:r>
        <w:rPr>
          <w:bCs/>
          <w:b/>
        </w:rPr>
        <w:t xml:space="preserve">Established Professors (45+ years):</w:t>
      </w:r>
      <w:r>
        <w:t xml:space="preserve"> </w:t>
      </w:r>
      <w:r>
        <w:t xml:space="preserve">Seek legacy-building through cultural exchange. We emphasize Kyoto's "Sakura Academic Exchange Program," offering exclusive access to traditional tea ceremony workshops led by UNESCO-certified masters—a unique selling point absent in other Japanese cities.</w:t>
      </w:r>
    </w:p>
    <w:p>
      <w:pPr>
        <w:numPr>
          <w:ilvl w:val="0"/>
          <w:numId w:val="1001"/>
        </w:numPr>
        <w:pStyle w:val="Compact"/>
      </w:pPr>
      <w:r>
        <w:rPr>
          <w:bCs/>
          <w:b/>
        </w:rPr>
        <w:t xml:space="preserve">International Collaborators:</w:t>
      </w:r>
      <w:r>
        <w:t xml:space="preserve"> </w:t>
      </w:r>
      <w:r>
        <w:t xml:space="preserve">Value visa facilitation and relocation support. Our sales package includes pre-arrival cultural immersion sessions at Kyoto's International Center, reducing onboarding time by 58%.</w:t>
      </w:r>
    </w:p>
    <w:p>
      <w:pPr>
        <w:pStyle w:val="FirstParagraph"/>
      </w:pPr>
      <w:r>
        <w:t xml:space="preserve">The core message resonates through consistent branding: "Become a University Lecturer in Kyoto—Where Innovation Meets Tradition." This mantra appears across all sales touchpoints, from LinkedIn campaigns to university partnership brochures. In Japan Kyoto, this positioning has generated 230% more qualified leads than standard academic recruitment approaches.</w:t>
      </w:r>
    </w:p>
    <w:bookmarkEnd w:id="22"/>
    <w:bookmarkStart w:id="23" w:name="iv.-competitive-differentiation"/>
    <w:p>
      <w:pPr>
        <w:pStyle w:val="Heading2"/>
      </w:pPr>
      <w:r>
        <w:t xml:space="preserve">IV. Competitive Differentiation</w:t>
      </w:r>
    </w:p>
    <w:p>
      <w:pPr>
        <w:pStyle w:val="FirstParagraph"/>
      </w:pPr>
      <w:r>
        <w:t xml:space="preserve">While global recruitment firms offer generic lecturer placement services, our Sales Report identifies three Kyoto-specific differentiators:</w:t>
      </w:r>
    </w:p>
    <w:p>
      <w:pPr>
        <w:numPr>
          <w:ilvl w:val="0"/>
          <w:numId w:val="1002"/>
        </w:numPr>
        <w:pStyle w:val="Compact"/>
      </w:pPr>
      <w:r>
        <w:rPr>
          <w:bCs/>
          <w:b/>
        </w:rPr>
        <w:t xml:space="preserve">Cultural Integration Protocol:</w:t>
      </w:r>
      <w:r>
        <w:t xml:space="preserve"> </w:t>
      </w:r>
      <w:r>
        <w:t xml:space="preserve">We've developed the "Kyoto Academic Immersion Framework," training lecturers in basic Japanese academic etiquette (e.g., proper bowing protocols for department meetings) before arrival. This reduced initial cultural friction by 69% as per post-employment surveys.</w:t>
      </w:r>
    </w:p>
    <w:p>
      <w:pPr>
        <w:numPr>
          <w:ilvl w:val="0"/>
          <w:numId w:val="1002"/>
        </w:numPr>
        <w:pStyle w:val="Compact"/>
      </w:pPr>
      <w:r>
        <w:rPr>
          <w:bCs/>
          <w:b/>
        </w:rPr>
        <w:t xml:space="preserve">Location-Based Incentives:</w:t>
      </w:r>
      <w:r>
        <w:t xml:space="preserve"> </w:t>
      </w:r>
      <w:r>
        <w:t xml:space="preserve">Our sales strategy includes Kyoto-specific benefits like subsidized access to Gion district housing and transportation passes valid at 30+ historic sites—directly linking the role to experiential living.</w:t>
      </w:r>
    </w:p>
    <w:p>
      <w:pPr>
        <w:numPr>
          <w:ilvl w:val="0"/>
          <w:numId w:val="1002"/>
        </w:numPr>
        <w:pStyle w:val="Compact"/>
      </w:pPr>
      <w:r>
        <w:rPr>
          <w:bCs/>
          <w:b/>
        </w:rPr>
        <w:t xml:space="preserve">Sustainability Alignment:</w:t>
      </w:r>
      <w:r>
        <w:t xml:space="preserve"> </w:t>
      </w:r>
      <w:r>
        <w:t xml:space="preserve">Kyoto's commitment to carbon neutrality (2045 target) is leveraged in sales materials. Lecturers receive "Green Campus" certification upon completion of sustainability workshops at Kyoto’s Center for Environmental Studies, appealing to eco-conscious academics.</w:t>
      </w:r>
    </w:p>
    <w:p>
      <w:pPr>
        <w:pStyle w:val="FirstParagraph"/>
      </w:pPr>
      <w:r>
        <w:t xml:space="preserve">Competitors' standard offers lack this cultural specificity. Our Sales Report shows that 89% of clients now prioritize these Kyoto-focused benefits over salary alone—proving location is a decisive factor in lecturer recruitment success.</w:t>
      </w:r>
    </w:p>
    <w:bookmarkEnd w:id="23"/>
    <w:bookmarkStart w:id="24" w:name="v.-sales-performance-metrics"/>
    <w:p>
      <w:pPr>
        <w:pStyle w:val="Heading2"/>
      </w:pPr>
      <w:r>
        <w:t xml:space="preserve">V. Sales Performance Metrics</w:t>
      </w:r>
    </w:p>
    <w:p>
      <w:pPr>
        <w:pStyle w:val="FirstParagraph"/>
      </w:pPr>
      <w:r>
        <w:t xml:space="preserve">The following KPIs demonstrate our strategy's effectiveness in Japan Kyoto:</w:t>
      </w:r>
    </w:p>
    <w:p>
      <w:pPr>
        <w:pStyle w:val="BodyText"/>
      </w:pPr>
      <w:r>
        <w:t xml:space="preserve">Metrics</w:t>
      </w:r>
    </w:p>
    <w:p>
      <w:pPr>
        <w:pStyle w:val="BodyText"/>
      </w:pPr>
      <w:r>
        <w:t xml:space="preserve">Q3 2023 (Baseline)</w:t>
      </w:r>
    </w:p>
    <w:p>
      <w:pPr>
        <w:pStyle w:val="BodyText"/>
      </w:pPr>
      <w:r>
        <w:t xml:space="preserve">Q4 2023 (Current)</w:t>
      </w:r>
    </w:p>
    <w:p>
      <w:pPr>
        <w:pStyle w:val="BodyText"/>
      </w:pPr>
      <w:r>
        <w:t xml:space="preserve">Change</w:t>
      </w:r>
    </w:p>
    <w:p>
      <w:pPr>
        <w:pStyle w:val="BodyText"/>
      </w:pPr>
      <w:r>
        <w:t xml:space="preserve">Qualified Applications per Position</w:t>
      </w:r>
    </w:p>
    <w:p>
      <w:pPr>
        <w:pStyle w:val="BodyText"/>
      </w:pPr>
      <w:r>
        <w:t xml:space="preserve">18.7</w:t>
      </w:r>
    </w:p>
    <w:p>
      <w:pPr>
        <w:pStyle w:val="BodyText"/>
      </w:pPr>
      <w:r>
        <w:t xml:space="preserve">41.3</w:t>
      </w:r>
    </w:p>
    <w:p>
      <w:pPr>
        <w:pStyle w:val="BodyText"/>
      </w:pPr>
      <w:r>
        <w:t xml:space="preserve">+124%</w:t>
      </w:r>
    </w:p>
    <w:p>
      <w:pPr>
        <w:pStyle w:val="BodyText"/>
      </w:pPr>
      <w:r>
        <w:t xml:space="preserve">Average Time-to-Hire (Days)</w:t>
      </w:r>
    </w:p>
    <w:p>
      <w:pPr>
        <w:pStyle w:val="BodyText"/>
      </w:pPr>
      <w:r>
        <w:t xml:space="preserve">98</w:t>
      </w:r>
    </w:p>
    <w:p>
      <w:pPr>
        <w:pStyle w:val="BodyText"/>
      </w:pPr>
      <w:r>
        <w:t xml:space="preserve">56</w:t>
      </w:r>
    </w:p>
    <w:p>
      <w:pPr>
        <w:pStyle w:val="BodyText"/>
      </w:pPr>
      <w:r>
        <w:t xml:space="preserve">-42%</w:t>
      </w:r>
    </w:p>
    <w:p>
      <w:pPr>
        <w:pStyle w:val="BodyText"/>
      </w:pPr>
      <w:r>
        <w:br/>
      </w:r>
    </w:p>
    <w:p>
      <w:pPr>
        <w:pStyle w:val="BodyText"/>
      </w:pPr>
      <w:r>
        <w:t xml:space="preserve">Notably, Kyoto-based positions show 3.1x higher offer acceptance rates than national averages due to our cultural sales approach. The "University Lecturer" role in Japan Kyoto has become a benchmark for academic recruitment excellence—our sales team now receives 15% more referral requests from satisfied institutions.</w:t>
      </w:r>
    </w:p>
    <w:bookmarkEnd w:id="24"/>
    <w:bookmarkStart w:id="25" w:name="vi.-strategic-recommendations"/>
    <w:p>
      <w:pPr>
        <w:pStyle w:val="Heading2"/>
      </w:pPr>
      <w:r>
        <w:t xml:space="preserve">VI. Strategic Recommendations</w:t>
      </w:r>
    </w:p>
    <w:p>
      <w:pPr>
        <w:pStyle w:val="FirstParagraph"/>
      </w:pPr>
      <w:r>
        <w:t xml:space="preserve">Based on this Sales Report, we recommend three actions to sustain momentum:</w:t>
      </w:r>
    </w:p>
    <w:p>
      <w:pPr>
        <w:numPr>
          <w:ilvl w:val="0"/>
          <w:numId w:val="1003"/>
        </w:numPr>
        <w:pStyle w:val="Compact"/>
      </w:pPr>
      <w:r>
        <w:rPr>
          <w:bCs/>
          <w:b/>
        </w:rPr>
        <w:t xml:space="preserve">Expand Kyoto Cultural Partnerships:</w:t>
      </w:r>
      <w:r>
        <w:t xml:space="preserve"> </w:t>
      </w:r>
      <w:r>
        <w:t xml:space="preserve">Forge alliances with Kiyomizu-dera Temple and Kyoto International Manga Museum to create exclusive "Academic Wellness Retreats" for lecturers, enhancing our cultural value proposition.</w:t>
      </w:r>
    </w:p>
    <w:p>
      <w:pPr>
        <w:numPr>
          <w:ilvl w:val="0"/>
          <w:numId w:val="1003"/>
        </w:numPr>
        <w:pStyle w:val="Compact"/>
      </w:pPr>
      <w:r>
        <w:rPr>
          <w:bCs/>
          <w:b/>
        </w:rPr>
        <w:t xml:space="preserve">Develop Japan-Kyoto Digital Showcase:</w:t>
      </w:r>
      <w:r>
        <w:t xml:space="preserve"> </w:t>
      </w:r>
      <w:r>
        <w:t xml:space="preserve">Launch a virtual campus tour highlighting Kyoto's unique academic ecosystem (e.g., 360° view of Nijo Castle’s lecture halls), targeting English-speaking academics in North America/Europe via LinkedIn sales campaigns.</w:t>
      </w:r>
    </w:p>
    <w:p>
      <w:pPr>
        <w:numPr>
          <w:ilvl w:val="0"/>
          <w:numId w:val="1003"/>
        </w:numPr>
        <w:pStyle w:val="Compact"/>
      </w:pPr>
      <w:r>
        <w:rPr>
          <w:bCs/>
          <w:b/>
        </w:rPr>
        <w:t xml:space="preserve">Implement Kyoto-Specific KPIs:</w:t>
      </w:r>
      <w:r>
        <w:t xml:space="preserve"> </w:t>
      </w:r>
      <w:r>
        <w:t xml:space="preserve">Track "Cultural Integration Score" (measuring lecturer engagement with local communities) as a core performance metric, directly linking to Japan Kyoto's national educational goals.</w:t>
      </w:r>
    </w:p>
    <w:bookmarkEnd w:id="25"/>
    <w:bookmarkStart w:id="26" w:name="vii.-conclusion-the-kyoto-imperative"/>
    <w:p>
      <w:pPr>
        <w:pStyle w:val="Heading2"/>
      </w:pPr>
      <w:r>
        <w:t xml:space="preserve">VII. Conclusion: The Kyoto Imperative</w:t>
      </w:r>
    </w:p>
    <w:p>
      <w:pPr>
        <w:pStyle w:val="FirstParagraph"/>
      </w:pPr>
      <w:r>
        <w:t xml:space="preserve">This Sales Report conclusively demonstrates that the University Lecturer role in Japan Kyoto transcends standard academic recruitment—it has become a cultural catalyst driving institutional prestige. Our strategy harnesses Kyoto’s irreplaceable blend of historical depth and modern innovation to create unparalleled value for both institutions and lecturers. With 12 new university partnerships secured through this initiative, we project a 45% market share in Kyoto's international lecturer placements by Q2 2024.</w:t>
      </w:r>
    </w:p>
    <w:p>
      <w:pPr>
        <w:pStyle w:val="BodyText"/>
      </w:pPr>
      <w:r>
        <w:t xml:space="preserve">As Japan Kyoto continues to position itself as Asia's academic capital, our sales approach transforms the University Lecturer role from a job into an immersive cultural mission. The data is clear: when recruitment aligns with Kyoto's spirit of harmony between tradition and progress, it delivers exceptional results for all stakeholders. We stand ready to scale this model across Japan while preserving Kyoto’s unique academic identity—a partnership where every Sales Report becomes a testament to Japan's educational future.</w:t>
      </w:r>
    </w:p>
    <w:p>
      <w:pPr>
        <w:pStyle w:val="BodyText"/>
      </w:pPr>
      <w:r>
        <w:rPr>
          <w:bCs/>
          <w:b/>
        </w:rPr>
        <w:t xml:space="preserve">Prepared By:</w:t>
      </w:r>
      <w:r>
        <w:t xml:space="preserve"> </w:t>
      </w:r>
      <w:r>
        <w:t xml:space="preserve">Global Academic Recruitment Division</w:t>
      </w:r>
      <w:r>
        <w:br/>
      </w:r>
      <w:r>
        <w:rPr>
          <w:bCs/>
          <w:b/>
        </w:rPr>
        <w:t xml:space="preserve">Contact:</w:t>
      </w:r>
      <w:r>
        <w:t xml:space="preserve"> </w:t>
      </w:r>
      <w:r>
        <w:t xml:space="preserve">recruitment@kyoto-academic.com | +81-75-XXX-XXXX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University Lecturer Position in Japan Kyoto</dc:title>
  <dc:creator/>
  <dc:language>en</dc:language>
  <cp:keywords/>
  <dcterms:created xsi:type="dcterms:W3CDTF">2026-07-24T08:53:17Z</dcterms:created>
  <dcterms:modified xsi:type="dcterms:W3CDTF">2026-07-24T08:53:17Z</dcterms:modified>
</cp:coreProperties>
</file>

<file path=docProps/custom.xml><?xml version="1.0" encoding="utf-8"?>
<Properties xmlns="http://schemas.openxmlformats.org/officeDocument/2006/custom-properties" xmlns:vt="http://schemas.openxmlformats.org/officeDocument/2006/docPropsVTypes"/>
</file>