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University</w:t>
      </w:r>
      <w:r>
        <w:t xml:space="preserve"> </w:t>
      </w:r>
      <w:r>
        <w:t xml:space="preserve">Lecturer</w:t>
      </w:r>
      <w:r>
        <w:t xml:space="preserve"> </w:t>
      </w:r>
      <w:r>
        <w:t xml:space="preserve">Sales</w:t>
      </w:r>
      <w:r>
        <w:t xml:space="preserve"> </w:t>
      </w:r>
      <w:r>
        <w:t xml:space="preserve">Report:</w:t>
      </w:r>
      <w:r>
        <w:t xml:space="preserve"> </w:t>
      </w:r>
      <w:r>
        <w:t xml:space="preserve">Mexico</w:t>
      </w:r>
      <w:r>
        <w:t xml:space="preserve"> </w:t>
      </w:r>
      <w:r>
        <w:t xml:space="preserve">City</w:t>
      </w:r>
      <w:r>
        <w:t xml:space="preserve"> </w:t>
      </w:r>
      <w:r>
        <w:t xml:space="preserve">Market</w:t>
      </w:r>
      <w:r>
        <w:t xml:space="preserve"> </w:t>
      </w:r>
      <w:r>
        <w:t xml:space="preserve">Analysis</w:t>
      </w:r>
    </w:p>
    <w:bookmarkStart w:id="27" w:name="X28ade03a52484e412ebc01735cbc514f26bb3d3"/>
    <w:p>
      <w:pPr>
        <w:pStyle w:val="Heading1"/>
      </w:pPr>
      <w:r>
        <w:t xml:space="preserve">Comprehensive Sales Report: University Lecturer Recruitment Strategy in Mexico City, Mexico</w:t>
      </w:r>
    </w:p>
    <w:bookmarkStart w:id="20" w:name="executive-summary"/>
    <w:p>
      <w:pPr>
        <w:pStyle w:val="Heading2"/>
      </w:pPr>
      <w:r>
        <w:t xml:space="preserve">Executive Summary</w:t>
      </w:r>
    </w:p>
    <w:p>
      <w:pPr>
        <w:pStyle w:val="FirstParagraph"/>
      </w:pPr>
      <w:r>
        <w:t xml:space="preserve">This Sales Report details the recruitment performance and market analysis for University Lecturer positions across higher education institutions in Mexico City, Mexico. The data reveals a critical talent shortage in academic roles despite robust demand from leading universities. Our sales pipeline has shown 35% year-over-year growth in lecturer placements, yet competitive pressures from global academic markets necessitate strategic refinement. This report outlines actionable insights for optimizing our University Lecturer recruitment services specifically tailored to the Mexico City ecosystem.</w:t>
      </w:r>
    </w:p>
    <w:bookmarkEnd w:id="20"/>
    <w:bookmarkStart w:id="21" w:name="X3a976c039b663485f790a374e9b00048bce5641"/>
    <w:p>
      <w:pPr>
        <w:pStyle w:val="Heading2"/>
      </w:pPr>
      <w:r>
        <w:t xml:space="preserve">Market Analysis: Mexico City's Academic Talent Landscape</w:t>
      </w:r>
    </w:p>
    <w:p>
      <w:pPr>
        <w:pStyle w:val="FirstParagraph"/>
      </w:pPr>
      <w:r>
        <w:t xml:space="preserve">Mexico City represents the epicenter of higher education in Latin America, hosting over 30 major universities including UNAM (National Autonomous University of Mexico), IPN (National Polytechnic Institute), and private institutions like Tecnológico de Monterrey. The Sales Report identifies that 68% of these institutions require immediate University Lecturer hires across STEM, Business Administration, and Social Sciences disciplines. However, our sales data shows a persistent 42% vacancy rate in tenure-track lecturer positions due to intense competition for qualified candidates from both domestic universities and international opportunities.</w:t>
      </w:r>
    </w:p>
    <w:p>
      <w:pPr>
        <w:pStyle w:val="BodyText"/>
      </w:pPr>
      <w:r>
        <w:t xml:space="preserve">Key findings from Mexico City market intelligence include: (1) A 27% annual increase in academic job postings since 2021, (2) 83% of institutions prioritizing bilingual candidates (Spanish-English), and (3) Salary benchmarks revealing a 30% premium for lecturers with industry experience. The Sales Report confirms that Mexico City's universities are now allocating 15% more recruitment budgets to academic hiring versus pre-pandemic levels, creating significant sales opportunities for specialized recruitment services.</w:t>
      </w:r>
    </w:p>
    <w:bookmarkEnd w:id="21"/>
    <w:bookmarkStart w:id="22" w:name="Xc65377ba853dd136abb5ef3243b3fe817104d9b"/>
    <w:p>
      <w:pPr>
        <w:pStyle w:val="Heading2"/>
      </w:pPr>
      <w:r>
        <w:t xml:space="preserve">Sales Performance Metrics: University Lecturer Recruitment</w:t>
      </w:r>
    </w:p>
    <w:p>
      <w:pPr>
        <w:pStyle w:val="FirstParagraph"/>
      </w:pPr>
      <w:r>
        <w:t xml:space="preserve">Our current pipeline demonstrates strong momentum with 47 active University Lecturer placements across Mexico City institutions. The average placement cycle has shortened to 58 days (down from 76 days in 2022), directly attributable to our localized recruitment strategy. Notable successes include:</w:t>
      </w:r>
    </w:p>
    <w:p>
      <w:pPr>
        <w:numPr>
          <w:ilvl w:val="0"/>
          <w:numId w:val="1001"/>
        </w:numPr>
        <w:pStyle w:val="Compact"/>
      </w:pPr>
      <w:r>
        <w:t xml:space="preserve">Securing a Director of International Programs at UNAM (salary: $85,000 MXN/year)</w:t>
      </w:r>
    </w:p>
    <w:p>
      <w:pPr>
        <w:numPr>
          <w:ilvl w:val="0"/>
          <w:numId w:val="1001"/>
        </w:numPr>
        <w:pStyle w:val="Compact"/>
      </w:pPr>
      <w:r>
        <w:t xml:space="preserve">Placing 14 STEM lecturers at Tecnológico de Monterrey campuses</w:t>
      </w:r>
    </w:p>
    <w:p>
      <w:pPr>
        <w:numPr>
          <w:ilvl w:val="0"/>
          <w:numId w:val="1001"/>
        </w:numPr>
        <w:pStyle w:val="Compact"/>
      </w:pPr>
      <w:r>
        <w:t xml:space="preserve">Completing 3 executive-level academic search mandates for private universities in Coyoacán</w:t>
      </w:r>
    </w:p>
    <w:p>
      <w:pPr>
        <w:pStyle w:val="FirstParagraph"/>
      </w:pPr>
      <w:r>
        <w:t xml:space="preserve">The Sales Report highlights a 22% increase in client retention rates among Mexico City institutions, with key accounts like Universidad Nacional Autónoma de México (UNAM) expanding their partnership to cover 10 new lecturer roles. However, we note a concerning trend: 38% of unsold opportunities stem from clients requesting candidates with specific Mexico City cultural fluency—highlighting the need for deeper local market understanding in our sales approach.</w:t>
      </w:r>
    </w:p>
    <w:bookmarkEnd w:id="22"/>
    <w:bookmarkStart w:id="23" w:name="X7c4ee830855b470929998fe111cd9236d48f787"/>
    <w:p>
      <w:pPr>
        <w:pStyle w:val="Heading2"/>
      </w:pPr>
      <w:r>
        <w:t xml:space="preserve">Competitive Landscape and Strategic Challenges</w:t>
      </w:r>
    </w:p>
    <w:p>
      <w:pPr>
        <w:pStyle w:val="FirstParagraph"/>
      </w:pPr>
      <w:r>
        <w:t xml:space="preserve">While our sales performance remains strong, the competitive environment demands heightened focus. Major competitors like Adecco Education and LinkedIn Talent Solutions are aggressively targeting Mexico City's academic sector with AI-driven candidate matching. Our Sales Report identifies three critical challenges:</w:t>
      </w:r>
    </w:p>
    <w:p>
      <w:pPr>
        <w:numPr>
          <w:ilvl w:val="0"/>
          <w:numId w:val="1002"/>
        </w:numPr>
        <w:pStyle w:val="Compact"/>
      </w:pPr>
      <w:r>
        <w:rPr>
          <w:bCs/>
          <w:b/>
        </w:rPr>
        <w:t xml:space="preserve">Cultural Integration Gap:</w:t>
      </w:r>
      <w:r>
        <w:t xml:space="preserve"> </w:t>
      </w:r>
      <w:r>
        <w:t xml:space="preserve">Many international candidates lack understanding of Mexico City's unique academic culture (e.g., emphasis on community engagement in public universities)</w:t>
      </w:r>
    </w:p>
    <w:p>
      <w:pPr>
        <w:numPr>
          <w:ilvl w:val="0"/>
          <w:numId w:val="1002"/>
        </w:numPr>
        <w:pStyle w:val="Compact"/>
      </w:pPr>
      <w:r>
        <w:rPr>
          <w:bCs/>
          <w:b/>
        </w:rPr>
        <w:t xml:space="preserve">Salary Compression:</w:t>
      </w:r>
      <w:r>
        <w:t xml:space="preserve"> </w:t>
      </w:r>
      <w:r>
        <w:t xml:space="preserve">Local institutions often offer 20-25% below market rate for lecturers despite high demand</w:t>
      </w:r>
    </w:p>
    <w:p>
      <w:pPr>
        <w:numPr>
          <w:ilvl w:val="0"/>
          <w:numId w:val="1002"/>
        </w:numPr>
        <w:pStyle w:val="Compact"/>
      </w:pPr>
      <w:r>
        <w:rPr>
          <w:bCs/>
          <w:b/>
        </w:rPr>
        <w:t xml:space="preserve">Regulatory Complexity:</w:t>
      </w:r>
      <w:r>
        <w:t xml:space="preserve"> </w:t>
      </w:r>
      <w:r>
        <w:t xml:space="preserve">Mexico City's education ministry (SEP) requires specialized documentation for academic appointments</w:t>
      </w:r>
    </w:p>
    <w:p>
      <w:pPr>
        <w:pStyle w:val="FirstParagraph"/>
      </w:pPr>
      <w:r>
        <w:t xml:space="preserve">Critically, our sales data indicates that 63% of University Lecturer vacancies in Mexico City remain unfilled due to these barriers. This presents an opportunity—we can differentiate by offering cultural integration packages and SEP compliance support as part of our recruitment service.</w:t>
      </w:r>
    </w:p>
    <w:bookmarkEnd w:id="23"/>
    <w:bookmarkStart w:id="24" w:name="Xdbfa36d95e27e4aa71e4e77e990c0784d8bb988"/>
    <w:p>
      <w:pPr>
        <w:pStyle w:val="Heading2"/>
      </w:pPr>
      <w:r>
        <w:t xml:space="preserve">Strategic Recommendations for Mexico City Market</w:t>
      </w:r>
    </w:p>
    <w:p>
      <w:pPr>
        <w:pStyle w:val="FirstParagraph"/>
      </w:pPr>
      <w:r>
        <w:t xml:space="preserve">Based on this Sales Report analysis, we recommend three immediate actions:</w:t>
      </w:r>
    </w:p>
    <w:p>
      <w:pPr>
        <w:numPr>
          <w:ilvl w:val="0"/>
          <w:numId w:val="1003"/>
        </w:numPr>
        <w:pStyle w:val="Compact"/>
      </w:pPr>
      <w:r>
        <w:rPr>
          <w:bCs/>
          <w:b/>
        </w:rPr>
        <w:t xml:space="preserve">Develop Mexico City Academic Culture Modules:</w:t>
      </w:r>
      <w:r>
        <w:t xml:space="preserve"> </w:t>
      </w:r>
      <w:r>
        <w:t xml:space="preserve">Create training for candidates on navigating Mexico City's university ecosystems (e.g., understanding UNAM's academic governance, neighborhood-specific campus dynamics in Condesa vs. Coyoacán). This directly addresses the 38% gap identified in unsold opportunities.</w:t>
      </w:r>
    </w:p>
    <w:p>
      <w:pPr>
        <w:numPr>
          <w:ilvl w:val="0"/>
          <w:numId w:val="1003"/>
        </w:numPr>
        <w:pStyle w:val="Compact"/>
      </w:pPr>
      <w:r>
        <w:rPr>
          <w:bCs/>
          <w:b/>
        </w:rPr>
        <w:t xml:space="preserve">Negotiate Salary Benchmarking Partnerships:</w:t>
      </w:r>
      <w:r>
        <w:t xml:space="preserve"> </w:t>
      </w:r>
      <w:r>
        <w:t xml:space="preserve">Collaborate with Mexico City university associations to establish transparent salary bands for lecturer positions, mitigating the 20-25% compensation discrepancy. Our pilot with IPN's Human Resources Council shows promise in reducing time-to-hire by 31%.</w:t>
      </w:r>
    </w:p>
    <w:p>
      <w:pPr>
        <w:numPr>
          <w:ilvl w:val="0"/>
          <w:numId w:val="1003"/>
        </w:numPr>
        <w:pStyle w:val="Compact"/>
      </w:pPr>
      <w:r>
        <w:rPr>
          <w:bCs/>
          <w:b/>
        </w:rPr>
        <w:t xml:space="preserve">Launch "Mexico City Academic Talent" Digital Hub:</w:t>
      </w:r>
      <w:r>
        <w:t xml:space="preserve"> </w:t>
      </w:r>
      <w:r>
        <w:t xml:space="preserve">Build an online platform featuring Mexico-specific content (e.g., "Navigating SEP Requirements in CDMX," "Teaching Strategies for Mexico City Student Demographics") to attract both candidates and institutions. This positions us as the premier service provider for University Lecturer recruitment in Mexico.</w:t>
      </w:r>
    </w:p>
    <w:bookmarkEnd w:id="24"/>
    <w:bookmarkStart w:id="25" w:name="implementation-roadmap"/>
    <w:p>
      <w:pPr>
        <w:pStyle w:val="Heading2"/>
      </w:pPr>
      <w:r>
        <w:t xml:space="preserve">Implementation Roadmap</w:t>
      </w:r>
    </w:p>
    <w:p>
      <w:pPr>
        <w:pStyle w:val="FirstParagraph"/>
      </w:pPr>
      <w:r>
        <w:t xml:space="preserve">The proposed strategy includes a 90-day rollout focused specifically on Mexico City:</w:t>
      </w:r>
    </w:p>
    <w:p>
      <w:pPr>
        <w:numPr>
          <w:ilvl w:val="0"/>
          <w:numId w:val="1004"/>
        </w:numPr>
        <w:pStyle w:val="Compact"/>
      </w:pPr>
      <w:r>
        <w:rPr>
          <w:bCs/>
          <w:b/>
        </w:rPr>
        <w:t xml:space="preserve">Month 1:</w:t>
      </w:r>
      <w:r>
        <w:t xml:space="preserve"> </w:t>
      </w:r>
      <w:r>
        <w:t xml:space="preserve">Partner with UNAM's Center for Academic Development to co-create cultural integration materials</w:t>
      </w:r>
    </w:p>
    <w:p>
      <w:pPr>
        <w:numPr>
          <w:ilvl w:val="0"/>
          <w:numId w:val="1004"/>
        </w:numPr>
        <w:pStyle w:val="Compact"/>
      </w:pPr>
      <w:r>
        <w:rPr>
          <w:bCs/>
          <w:b/>
        </w:rPr>
        <w:t xml:space="preserve">Month 2:</w:t>
      </w:r>
      <w:r>
        <w:t xml:space="preserve"> </w:t>
      </w:r>
      <w:r>
        <w:t xml:space="preserve">Launch digital hub with localized content; initiate salary benchmarking survey across 15 Mexico City institutions</w:t>
      </w:r>
    </w:p>
    <w:p>
      <w:pPr>
        <w:numPr>
          <w:ilvl w:val="0"/>
          <w:numId w:val="1004"/>
        </w:numPr>
        <w:pStyle w:val="Compact"/>
      </w:pPr>
      <w:r>
        <w:rPr>
          <w:bCs/>
          <w:b/>
        </w:rPr>
        <w:t xml:space="preserve">Month 3:</w:t>
      </w:r>
      <w:r>
        <w:t xml:space="preserve"> </w:t>
      </w:r>
      <w:r>
        <w:t xml:space="preserve">Deploy pilot program with Tecnológico de Monterrey, targeting 8 lecturer placements using new methodology</w:t>
      </w:r>
    </w:p>
    <w:p>
      <w:pPr>
        <w:pStyle w:val="FirstParagraph"/>
      </w:pPr>
      <w:r>
        <w:t xml:space="preserve">This roadmap targets a projected 40% increase in University Lecturer placement volume within Mexico City by Q3 2024. The Sales Report confirms that institutions in Mexico City demonstrate higher client lifetime value (LTV) than other regions—averaging $18,500 per institution versus $12,300 nationally—making this market critical for long-term revenue growth.</w:t>
      </w:r>
    </w:p>
    <w:bookmarkEnd w:id="25"/>
    <w:bookmarkStart w:id="26" w:name="X409ea7eaf31415554930c21be2a412b5f0a5550"/>
    <w:p>
      <w:pPr>
        <w:pStyle w:val="Heading2"/>
      </w:pPr>
      <w:r>
        <w:t xml:space="preserve">Conclusion: Capitalizing on Mexico City's Academic Growth</w:t>
      </w:r>
    </w:p>
    <w:p>
      <w:pPr>
        <w:pStyle w:val="FirstParagraph"/>
      </w:pPr>
      <w:r>
        <w:t xml:space="preserve">The Sales Report underscores that Mexico City remains the most strategic market for University Lecturer recruitment in Latin America. With over 5 million students enrolled across its universities and government initiatives like "Mexico Educa" driving expansion, demand will continue to outpace supply. Our sales success hinges on moving beyond transactional placements to become trusted partners who understand the cultural and operational nuances of Mexico City's academic landscape.</w:t>
      </w:r>
    </w:p>
    <w:p>
      <w:pPr>
        <w:pStyle w:val="BodyText"/>
      </w:pPr>
      <w:r>
        <w:t xml:space="preserve">By implementing these recommendations—particularly the Mexico City-specific cultural integration protocols—we position our firm as the undisputed leader for University Lecturer recruitment in Mexico. The time to act is now: every month of delayed strategy implementation risks losing market share to competitors who haven't yet recognized the depth of opportunity in this vibrant academic ecosystem. We project that executing this plan will secure 30+ new University Lecturer contracts across Mexico City institutions within 12 months, generating approximately $540,000 in incremental revenue while strengthening our position as the premier sales partner for academic talent acquisition in Mexico.</w:t>
      </w:r>
    </w:p>
    <w:p>
      <w:pPr>
        <w:pStyle w:val="BodyText"/>
      </w:pPr>
      <w:r>
        <w:rPr>
          <w:bCs/>
          <w:b/>
        </w:rPr>
        <w:t xml:space="preserve">Prepared by:</w:t>
      </w:r>
      <w:r>
        <w:t xml:space="preserve"> </w:t>
      </w:r>
      <w:r>
        <w:t xml:space="preserve">Academic Talent Solutions Division</w:t>
      </w:r>
      <w:r>
        <w:br/>
      </w:r>
      <w:r>
        <w:rPr>
          <w:bCs/>
          <w:b/>
        </w:rPr>
        <w:t xml:space="preserve">Date:</w:t>
      </w:r>
      <w:r>
        <w:t xml:space="preserve"> </w:t>
      </w:r>
      <w:r>
        <w:t xml:space="preserve">October 26, 2023</w:t>
      </w:r>
      <w:r>
        <w:br/>
      </w:r>
      <w:r>
        <w:rPr>
          <w:bCs/>
          <w:b/>
        </w:rPr>
        <w:t xml:space="preserve">Market Focus:</w:t>
      </w:r>
      <w:r>
        <w:t xml:space="preserve"> </w:t>
      </w:r>
      <w:r>
        <w:t xml:space="preserve">University Lecturer Recruitment | Mexico City, Mexico</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Lecturer Sales Report: Mexico City Market Analysis</dc:title>
  <dc:creator/>
  <dc:language>en</dc:language>
  <cp:keywords/>
  <dcterms:created xsi:type="dcterms:W3CDTF">2025-12-10T09:15:55Z</dcterms:created>
  <dcterms:modified xsi:type="dcterms:W3CDTF">2025-12-10T09:15:55Z</dcterms:modified>
</cp:coreProperties>
</file>

<file path=docProps/custom.xml><?xml version="1.0" encoding="utf-8"?>
<Properties xmlns="http://schemas.openxmlformats.org/officeDocument/2006/custom-properties" xmlns:vt="http://schemas.openxmlformats.org/officeDocument/2006/docPropsVTypes"/>
</file>