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Educational</w:t>
      </w:r>
      <w:r>
        <w:t xml:space="preserve"> </w:t>
      </w:r>
      <w:r>
        <w:t xml:space="preserve">Solutions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Morocco</w:t>
      </w:r>
      <w:r>
        <w:t xml:space="preserve"> </w:t>
      </w:r>
      <w:r>
        <w:t xml:space="preserve">Casablanca</w:t>
      </w:r>
    </w:p>
    <w:bookmarkStart w:id="30" w:name="X2c7857c46e336fc4eeca39e2afbc152b856358b"/>
    <w:p>
      <w:pPr>
        <w:pStyle w:val="Heading1"/>
      </w:pPr>
      <w:r>
        <w:t xml:space="preserve">Comprehensive Sales Performance Report: Educational Technology Solutions for University Lecturers in Morocco Casablanca</w:t>
      </w:r>
    </w:p>
    <w:bookmarkStart w:id="20" w:name="executive-summary"/>
    <w:p>
      <w:pPr>
        <w:pStyle w:val="Heading2"/>
      </w:pPr>
      <w:r>
        <w:t xml:space="preserve">Executive Summary</w:t>
      </w:r>
    </w:p>
    <w:p>
      <w:pPr>
        <w:pStyle w:val="FirstParagraph"/>
      </w:pPr>
      <w:r>
        <w:t xml:space="preserve">This Sales Report details the performance of our educational technology solutions targeting University Lecturers across key institutions in Morocco Casablanca during Q1 2023. The region represents a critical growth market for higher education innovation, with Casablanca serving as Morocco's primary academic and commercial hub. Our sales team achieved a 28% year-over-year increase in contracts with university faculty, securing 67 new agreements across major institutions including Hassan II University, AUI (American University of Integration), and the Mohammed V University Campus. This growth directly positions us to capture significant market share as Morocco prioritizes educational modernization under its National Education Reform Strategy.</w:t>
      </w:r>
    </w:p>
    <w:bookmarkEnd w:id="20"/>
    <w:bookmarkStart w:id="21" w:name="Xce65f9a38a40c5ff2f42faed063f63c5500b7dd"/>
    <w:p>
      <w:pPr>
        <w:pStyle w:val="Heading2"/>
      </w:pPr>
      <w:r>
        <w:t xml:space="preserve">Market Context: University Lecturer Landscape in Morocco Casablanca</w:t>
      </w:r>
    </w:p>
    <w:p>
      <w:pPr>
        <w:pStyle w:val="FirstParagraph"/>
      </w:pPr>
      <w:r>
        <w:t xml:space="preserve">Casablanca's higher education sector employs over 15,000 University Lecturers across 32 public and private institutions. The city accounts for 42% of Morocco's university enrollment, making it the epicenter for educational innovation. Recent government initiatives like "Digital Morocco" have accelerated demand for teaching tools among faculty members seeking to enhance student engagement in this dynamic urban environment. Our sales strategy specifically targets University Lecturers who face challenges in adapting to digital pedagogy amidst rapidly evolving curricula and international accreditation standards.</w:t>
      </w:r>
    </w:p>
    <w:bookmarkEnd w:id="21"/>
    <w:bookmarkStart w:id="23" w:name="q1-2023-sales-performance-analysis"/>
    <w:p>
      <w:pPr>
        <w:pStyle w:val="Heading2"/>
      </w:pPr>
      <w:r>
        <w:t xml:space="preserve">Q1 2023 Sales Performance Analysis</w:t>
      </w:r>
    </w:p>
    <w:bookmarkStart w:id="22" w:name="Xf1e92370b57cadc7b8a56483e07a24ab4e637fd"/>
    <w:p>
      <w:pPr>
        <w:pStyle w:val="Heading3"/>
      </w:pPr>
      <w:r>
        <w:t xml:space="preserve">Geographic Breakdown (Morocco Casablanca Focus)</w:t>
      </w:r>
    </w:p>
    <w:p>
      <w:pPr>
        <w:pStyle w:val="FirstParagraph"/>
      </w:pPr>
      <w:r>
        <w:t xml:space="preserve">Institution</w:t>
      </w:r>
    </w:p>
    <w:p>
      <w:pPr>
        <w:pStyle w:val="BodyText"/>
      </w:pPr>
      <w:r>
        <w:t xml:space="preserve">Lecturer Contracts Secured</w:t>
      </w:r>
    </w:p>
    <w:p>
      <w:pPr>
        <w:pStyle w:val="BodyText"/>
      </w:pPr>
      <w:r>
        <w:t xml:space="preserve">Revenue Generated (MAD)</w:t>
      </w:r>
    </w:p>
    <w:p>
      <w:pPr>
        <w:pStyle w:val="BodyText"/>
      </w:pPr>
      <w:r>
        <w:t xml:space="preserve">Key Product Deployed</w:t>
      </w:r>
    </w:p>
    <w:p>
      <w:pPr>
        <w:pStyle w:val="BodyText"/>
      </w:pPr>
      <w:r>
        <w:t xml:space="preserve">Hassan II University (Casablanca Campus)</w:t>
      </w:r>
    </w:p>
    <w:p>
      <w:pPr>
        <w:pStyle w:val="BodyText"/>
      </w:pPr>
      <w:r>
        <w:t xml:space="preserve">24</w:t>
      </w:r>
    </w:p>
    <w:p>
      <w:pPr>
        <w:pStyle w:val="BodyText"/>
      </w:pPr>
      <w:r>
        <w:t xml:space="preserve">1,850,000</w:t>
      </w:r>
    </w:p>
    <w:p>
      <w:pPr>
        <w:pStyle w:val="BodyText"/>
      </w:pPr>
      <w:r>
        <w:t xml:space="preserve">Digital Lesson Builder Suite</w:t>
      </w:r>
    </w:p>
    <w:p>
      <w:pPr>
        <w:pStyle w:val="BodyText"/>
      </w:pPr>
      <w:r>
        <w:t xml:space="preserve">AUI (American University of Integration)</w:t>
      </w:r>
    </w:p>
    <w:p>
      <w:pPr>
        <w:pStyle w:val="BodyText"/>
      </w:pPr>
      <w:r>
        <w:t xml:space="preserve">18</w:t>
      </w:r>
    </w:p>
    <w:p>
      <w:pPr>
        <w:pStyle w:val="BodyText"/>
      </w:pPr>
      <w:r>
        <w:t xml:space="preserve">&lt;</w:t>
      </w:r>
    </w:p>
    <w:p>
      <w:pPr>
        <w:pStyle w:val="BodyText"/>
      </w:pPr>
      <w:r>
        <w:t xml:space="preserve">1,425,000</w:t>
      </w:r>
    </w:p>
    <w:p>
      <w:pPr>
        <w:pStyle w:val="BodyText"/>
      </w:pPr>
      <w:r>
        <w:t xml:space="preserve">Mohammed V University - Casablanca Branch</w:t>
      </w:r>
    </w:p>
    <w:p>
      <w:pPr>
        <w:pStyle w:val="BodyText"/>
      </w:pPr>
      <w:r>
        <w:t xml:space="preserve">12</w:t>
      </w:r>
    </w:p>
    <w:p>
      <w:pPr>
        <w:pStyle w:val="BodyText"/>
      </w:pPr>
      <w:r>
        <w:t xml:space="preserve">&lt;</w:t>
      </w:r>
    </w:p>
    <w:p>
      <w:pPr>
        <w:pStyle w:val="BodyText"/>
      </w:pPr>
      <w:r>
        <w:t xml:space="preserve">980,000</w:t>
      </w:r>
    </w:p>
    <w:p>
      <w:pPr>
        <w:pStyle w:val="BodyText"/>
      </w:pPr>
      <w:r>
        <w:t xml:space="preserve">Casablanca Faculty of Law &amp; Economics (Private)</w:t>
      </w:r>
    </w:p>
    <w:p>
      <w:pPr>
        <w:pStyle w:val="BodyText"/>
      </w:pPr>
      <w:r>
        <w:t xml:space="preserve">13</w:t>
      </w:r>
    </w:p>
    <w:p>
      <w:pPr>
        <w:pStyle w:val="BodyText"/>
      </w:pPr>
      <w:r>
        <w:t xml:space="preserve">&lt;</w:t>
      </w:r>
    </w:p>
    <w:p>
      <w:pPr>
        <w:pStyle w:val="BodyText"/>
      </w:pPr>
      <w:r>
        <w:t xml:space="preserve">755,000</w:t>
      </w:r>
    </w:p>
    <w:p>
      <w:pPr>
        <w:pStyle w:val="BodyText"/>
      </w:pPr>
      <w:r>
        <w:t xml:space="preserve">The data confirms Casablanca as our most productive market in Morocco, representing 89% of all University Lecturer sales. Key factors driving success include: (1) Strategic partnerships with the Casablanca Higher Education Cluster, (2) Localization of content into Darija Arabic and French for optimal lecturer adoption, and (3) On-site training sessions conducted directly at university campuses.</w:t>
      </w:r>
    </w:p>
    <w:bookmarkEnd w:id="22"/>
    <w:bookmarkEnd w:id="23"/>
    <w:bookmarkStart w:id="24" w:name="key-sales-metrics"/>
    <w:p>
      <w:pPr>
        <w:pStyle w:val="Heading2"/>
      </w:pPr>
      <w:r>
        <w:t xml:space="preserve">Key Sales Metrics</w:t>
      </w:r>
    </w:p>
    <w:p>
      <w:pPr>
        <w:numPr>
          <w:ilvl w:val="0"/>
          <w:numId w:val="1001"/>
        </w:numPr>
        <w:pStyle w:val="Compact"/>
      </w:pPr>
      <w:r>
        <w:rPr>
          <w:bCs/>
          <w:b/>
        </w:rPr>
        <w:t xml:space="preserve">Conversion Rate:</w:t>
      </w:r>
      <w:r>
        <w:t xml:space="preserve"> </w:t>
      </w:r>
      <w:r>
        <w:t xml:space="preserve">47% from initial consultations (vs. industry average of 31%)</w:t>
      </w:r>
    </w:p>
    <w:p>
      <w:pPr>
        <w:numPr>
          <w:ilvl w:val="0"/>
          <w:numId w:val="1001"/>
        </w:numPr>
        <w:pStyle w:val="Compact"/>
      </w:pPr>
      <w:r>
        <w:rPr>
          <w:bCs/>
          <w:b/>
        </w:rPr>
        <w:t xml:space="preserve">Lifetime Value per University Lecturer:</w:t>
      </w:r>
      <w:r>
        <w:t xml:space="preserve"> </w:t>
      </w:r>
      <w:r>
        <w:t xml:space="preserve">18,500 MAD (exceeding target by 22%)</w:t>
      </w:r>
    </w:p>
    <w:p>
      <w:pPr>
        <w:numPr>
          <w:ilvl w:val="0"/>
          <w:numId w:val="1001"/>
        </w:numPr>
        <w:pStyle w:val="Compact"/>
      </w:pPr>
      <w:r>
        <w:rPr>
          <w:bCs/>
          <w:b/>
        </w:rPr>
        <w:t xml:space="preserve">Sales Cycle Duration:</w:t>
      </w:r>
      <w:r>
        <w:t xml:space="preserve"> </w:t>
      </w:r>
      <w:r>
        <w:t xml:space="preserve">Average 42 days in Casablanca (vs. national average of 68 days)</w:t>
      </w:r>
    </w:p>
    <w:p>
      <w:pPr>
        <w:numPr>
          <w:ilvl w:val="0"/>
          <w:numId w:val="1001"/>
        </w:numPr>
        <w:pStyle w:val="Compact"/>
      </w:pPr>
      <w:r>
        <w:rPr>
          <w:bCs/>
          <w:b/>
        </w:rPr>
        <w:t xml:space="preserve">Customer Retention Rate:</w:t>
      </w:r>
      <w:r>
        <w:t xml:space="preserve"> </w:t>
      </w:r>
      <w:r>
        <w:t xml:space="preserve">91% after first year (highest in Morocco market)</w:t>
      </w:r>
    </w:p>
    <w:bookmarkEnd w:id="24"/>
    <w:bookmarkStart w:id="25" w:name="casablanca-specific-success-factors"/>
    <w:p>
      <w:pPr>
        <w:pStyle w:val="Heading2"/>
      </w:pPr>
      <w:r>
        <w:t xml:space="preserve">Casablanca-Specific Success Factors</w:t>
      </w:r>
    </w:p>
    <w:p>
      <w:pPr>
        <w:pStyle w:val="FirstParagraph"/>
      </w:pPr>
      <w:r>
        <w:t xml:space="preserve">The exceptional performance in Morocco Casablanca stems from our hyper-localized approach to University Lecturer engagement. Our sales team conducted 143 campus visits across Casablanca's educational district, building trust through cultural immersion. We established the "Casablanca Academic Partners Program," offering:</w:t>
      </w:r>
    </w:p>
    <w:p>
      <w:pPr>
        <w:numPr>
          <w:ilvl w:val="0"/>
          <w:numId w:val="1002"/>
        </w:numPr>
        <w:pStyle w:val="Compact"/>
      </w:pPr>
      <w:r>
        <w:t xml:space="preserve">Complimentary pedagogical training sessions held at university lecture halls</w:t>
      </w:r>
    </w:p>
    <w:p>
      <w:pPr>
        <w:numPr>
          <w:ilvl w:val="0"/>
          <w:numId w:val="1002"/>
        </w:numPr>
        <w:pStyle w:val="Compact"/>
      </w:pPr>
      <w:r>
        <w:t xml:space="preserve">Flexible payment plans aligned with Moroccan academic fiscal cycles (September-June)</w:t>
      </w:r>
    </w:p>
    <w:p>
      <w:pPr>
        <w:numPr>
          <w:ilvl w:val="0"/>
          <w:numId w:val="1002"/>
        </w:numPr>
        <w:pStyle w:val="Compact"/>
      </w:pPr>
      <w:r>
        <w:t xml:space="preserve">French/Darija technical support teams based in Casablanca for immediate assistance</w:t>
      </w:r>
    </w:p>
    <w:p>
      <w:pPr>
        <w:pStyle w:val="FirstParagraph"/>
      </w:pPr>
      <w:r>
        <w:t xml:space="preserve">This model directly addressed the unique pain points of University Lecturers in Morocco, including limited IT infrastructure access and language barriers with international software providers. The "Digital Ambassador" initiative—where we trained 35 University Lecturers as peer advocates—generated 63% of new leads through word-of-mouth within Casablanca's academic community.</w:t>
      </w:r>
    </w:p>
    <w:bookmarkEnd w:id="25"/>
    <w:bookmarkStart w:id="26" w:name="challenges-in-morocco-casablanca-market"/>
    <w:p>
      <w:pPr>
        <w:pStyle w:val="Heading2"/>
      </w:pPr>
      <w:r>
        <w:t xml:space="preserve">Challenges in Morocco Casablanca Market</w:t>
      </w:r>
    </w:p>
    <w:p>
      <w:pPr>
        <w:pStyle w:val="FirstParagraph"/>
      </w:pPr>
      <w:r>
        <w:t xml:space="preserve">While results are strong, significant challenges persist in this complex market. Cultural nuances require continuous adaptation: University Lecturers often prioritize institutional approvals over individual purchasing decisions, necessitating our sales team to engage with both faculty and administration simultaneously. Economic factors including seasonal budget cycles (with 70% of university budgets finalized in July) create fluctuation risks. Additionally, Morocco's diverse educational landscape—spanning public universities with rigid procurement systems to private institutions with agile decision-making—demands tailored approaches for each University Lecturer segment within Casablanca.</w:t>
      </w:r>
    </w:p>
    <w:bookmarkEnd w:id="26"/>
    <w:bookmarkStart w:id="27" w:name="opportunities-for-future-growth"/>
    <w:p>
      <w:pPr>
        <w:pStyle w:val="Heading2"/>
      </w:pPr>
      <w:r>
        <w:t xml:space="preserve">Opportunities for Future Growth</w:t>
      </w:r>
    </w:p>
    <w:p>
      <w:pPr>
        <w:pStyle w:val="FirstParagraph"/>
      </w:pPr>
      <w:r>
        <w:t xml:space="preserve">The Sales Report identifies three high-potential opportunities specifically for University Lecturers in Morocco Casablanca:</w:t>
      </w:r>
    </w:p>
    <w:p>
      <w:pPr>
        <w:numPr>
          <w:ilvl w:val="0"/>
          <w:numId w:val="1003"/>
        </w:numPr>
        <w:pStyle w:val="Compact"/>
      </w:pPr>
      <w:r>
        <w:rPr>
          <w:bCs/>
          <w:b/>
        </w:rPr>
        <w:t xml:space="preserve">AI-Powered Assessment Tools:</w:t>
      </w:r>
      <w:r>
        <w:t xml:space="preserve"> </w:t>
      </w:r>
      <w:r>
        <w:t xml:space="preserve">78% of surveyed lecturers expressed interest in automated grading solutions that integrate with Morocco's national education platform (EduMOROCCO)</w:t>
      </w:r>
    </w:p>
    <w:p>
      <w:pPr>
        <w:numPr>
          <w:ilvl w:val="0"/>
          <w:numId w:val="1003"/>
        </w:numPr>
        <w:pStyle w:val="Compact"/>
      </w:pPr>
      <w:r>
        <w:rPr>
          <w:bCs/>
          <w:b/>
        </w:rPr>
        <w:t xml:space="preserve">Casablanca Academic Community Hub:</w:t>
      </w:r>
      <w:r>
        <w:t xml:space="preserve"> </w:t>
      </w:r>
      <w:r>
        <w:t xml:space="preserve">Development of a dedicated online platform for University Lecturers to share digital teaching resources within the Casablanca network</w:t>
      </w:r>
    </w:p>
    <w:p>
      <w:pPr>
        <w:numPr>
          <w:ilvl w:val="0"/>
          <w:numId w:val="1003"/>
        </w:numPr>
        <w:pStyle w:val="Compact"/>
      </w:pPr>
      <w:r>
        <w:rPr>
          <w:bCs/>
          <w:b/>
        </w:rPr>
        <w:t xml:space="preserve">Government Partnership Program:</w:t>
      </w:r>
      <w:r>
        <w:t xml:space="preserve"> </w:t>
      </w:r>
      <w:r>
        <w:t xml:space="preserve">Aligning sales strategy with Morocco's "Education 2030" initiative through subsidized licenses for public university lecturers</w:t>
      </w:r>
    </w:p>
    <w:bookmarkEnd w:id="27"/>
    <w:bookmarkStart w:id="28" w:name="X64585b44eeb0b2c3dff747058de1b67cfca6327"/>
    <w:p>
      <w:pPr>
        <w:pStyle w:val="Heading2"/>
      </w:pPr>
      <w:r>
        <w:t xml:space="preserve">Strategic Recommendations for Morocco Casablanca Market</w:t>
      </w:r>
    </w:p>
    <w:p>
      <w:pPr>
        <w:pStyle w:val="FirstParagraph"/>
      </w:pPr>
      <w:r>
        <w:t xml:space="preserve">To sustain momentum, we recommend:</w:t>
      </w:r>
    </w:p>
    <w:p>
      <w:pPr>
        <w:numPr>
          <w:ilvl w:val="0"/>
          <w:numId w:val="1004"/>
        </w:numPr>
        <w:pStyle w:val="Compact"/>
      </w:pPr>
      <w:r>
        <w:rPr>
          <w:bCs/>
          <w:b/>
        </w:rPr>
        <w:t xml:space="preserve">Establish a Permanent Casablanca Sales Office:</w:t>
      </w:r>
      <w:r>
        <w:t xml:space="preserve"> </w:t>
      </w:r>
      <w:r>
        <w:t xml:space="preserve">To accelerate response times and deepen relationships with University Lecturers across the region</w:t>
      </w:r>
    </w:p>
    <w:p>
      <w:pPr>
        <w:numPr>
          <w:ilvl w:val="0"/>
          <w:numId w:val="1004"/>
        </w:numPr>
        <w:pStyle w:val="Compact"/>
      </w:pPr>
      <w:r>
        <w:rPr>
          <w:bCs/>
          <w:b/>
        </w:rPr>
        <w:t xml:space="preserve">Create "Casablanca Teaching Excellence" Certifications:</w:t>
      </w:r>
      <w:r>
        <w:t xml:space="preserve"> </w:t>
      </w:r>
      <w:r>
        <w:t xml:space="preserve">Co-branded with leading universities to incentivize lecturer adoption through professional development credentials</w:t>
      </w:r>
    </w:p>
    <w:p>
      <w:pPr>
        <w:numPr>
          <w:ilvl w:val="0"/>
          <w:numId w:val="1004"/>
        </w:numPr>
        <w:pStyle w:val="Compact"/>
      </w:pPr>
      <w:r>
        <w:rPr>
          <w:bCs/>
          <w:b/>
        </w:rPr>
        <w:t xml:space="preserve">Develop Arabic-French Multilingual Content Libraries:</w:t>
      </w:r>
      <w:r>
        <w:t xml:space="preserve"> </w:t>
      </w:r>
      <w:r>
        <w:t xml:space="preserve">Targeting Casablanca's unique linguistic environment where 68% of lecturers prefer content in both languages</w:t>
      </w:r>
    </w:p>
    <w:bookmarkEnd w:id="28"/>
    <w:bookmarkStart w:id="29" w:name="Xb1332523ea20d15e07b0ee23dba4f056d7ea925"/>
    <w:p>
      <w:pPr>
        <w:pStyle w:val="Heading2"/>
      </w:pPr>
      <w:r>
        <w:t xml:space="preserve">Conclusion: The University Lecturer Imperative in Morocco Casablanca</w:t>
      </w:r>
    </w:p>
    <w:p>
      <w:pPr>
        <w:pStyle w:val="FirstParagraph"/>
      </w:pPr>
      <w:r>
        <w:t xml:space="preserve">This Sales Report confirms that Morocco Casablanca represents a high-value market where targeted engagement with University Lecturers drives exceptional growth. Our 28% YoY increase demonstrates the viability of culturally attuned sales strategies for educational technology providers. As Morocco accelerates its digital education transformation, the University Lecturer segment becomes increasingly pivotal—not merely as end-users but as catalysts for institutional change across Casablanca's academic ecosystem.</w:t>
      </w:r>
    </w:p>
    <w:p>
      <w:pPr>
        <w:pStyle w:val="BodyText"/>
      </w:pPr>
      <w:r>
        <w:t xml:space="preserve">The data unequivocally shows that success in this market requires moving beyond generic sales approaches to embrace Casablanca's distinct educational culture. By continuing to prioritize University Lecturer needs through localized solutions, we position ourselves at the forefront of Morocco's education innovation wave. The next phase will focus on scaling our Casablanca model nationally while maintaining the hyper-localized touch that made our Sales Report results remarkable in this strategic market.</w:t>
      </w:r>
    </w:p>
    <w:p>
      <w:pPr>
        <w:pStyle w:val="BodyText"/>
      </w:pPr>
      <w:r>
        <w:rPr>
          <w:bCs/>
          <w:b/>
        </w:rPr>
        <w:t xml:space="preserve">Prepared by:</w:t>
      </w:r>
      <w:r>
        <w:t xml:space="preserve"> </w:t>
      </w:r>
      <w:r>
        <w:t xml:space="preserve">International Education Solutions Division</w:t>
      </w:r>
      <w:r>
        <w:br/>
      </w:r>
      <w:r>
        <w:rPr>
          <w:bCs/>
          <w:b/>
        </w:rPr>
        <w:t xml:space="preserve">Date:</w:t>
      </w:r>
      <w:r>
        <w:t xml:space="preserve"> </w:t>
      </w:r>
      <w:r>
        <w:t xml:space="preserve">March 28, 2023</w:t>
      </w:r>
      <w:r>
        <w:br/>
      </w:r>
      <w:r>
        <w:rPr>
          <w:bCs/>
          <w:b/>
        </w:rPr>
        <w:t xml:space="preserve">Market Focus:</w:t>
      </w:r>
      <w:r>
        <w:t xml:space="preserve"> </w:t>
      </w:r>
      <w:r>
        <w:t xml:space="preserve">Morocco Casablanca Higher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Educational Solutions for University Lecturers in Morocco Casablanca</dc:title>
  <dc:creator/>
  <dc:language>en</dc:language>
  <cp:keywords/>
  <dcterms:created xsi:type="dcterms:W3CDTF">2025-12-11T16:07:08Z</dcterms:created>
  <dcterms:modified xsi:type="dcterms:W3CDTF">2025-12-11T16:07:08Z</dcterms:modified>
</cp:coreProperties>
</file>

<file path=docProps/custom.xml><?xml version="1.0" encoding="utf-8"?>
<Properties xmlns="http://schemas.openxmlformats.org/officeDocument/2006/custom-properties" xmlns:vt="http://schemas.openxmlformats.org/officeDocument/2006/docPropsVTypes"/>
</file>