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efad22d22b18368308d0a938aed7bc83bb5cb77"/>
    <w:p>
      <w:pPr>
        <w:pStyle w:val="Heading1"/>
      </w:pPr>
      <w:r>
        <w:t xml:space="preserve">Sales Report: University Lecturer Position in Russia Moscow (Q3 2023)</w:t>
      </w:r>
    </w:p>
    <w:p>
      <w:pPr>
        <w:pStyle w:val="FirstParagraph"/>
      </w:pPr>
      <w:r>
        <w:t xml:space="preserve">This comprehensive</w:t>
      </w:r>
      <w:r>
        <w:t xml:space="preserve"> </w:t>
      </w:r>
      <w:r>
        <w:rPr>
          <w:bCs/>
          <w:b/>
        </w:rPr>
        <w:t xml:space="preserve">Sales Report</w:t>
      </w:r>
      <w:r>
        <w:t xml:space="preserve"> </w:t>
      </w:r>
      <w:r>
        <w:t xml:space="preserve">details the recruitment and performance metrics for the University Lecturer position within Moscow's premier educational institutions. As a critical component of higher education strategy in</w:t>
      </w:r>
      <w:r>
        <w:t xml:space="preserve"> </w:t>
      </w:r>
      <w:r>
        <w:rPr>
          <w:bCs/>
          <w:b/>
        </w:rPr>
        <w:t xml:space="preserve">Russia Moscow</w:t>
      </w:r>
      <w:r>
        <w:t xml:space="preserve">, this report analyzes market demand, hiring success rates, and future growth opportunities for academic personnel. The data underscores why securing top-tier University Lecturers remains a strategic priority for universities across the Russian capital.</w:t>
      </w:r>
    </w:p>
    <w:bookmarkStart w:id="20" w:name="executive-summary"/>
    <w:p>
      <w:pPr>
        <w:pStyle w:val="Heading2"/>
      </w:pPr>
      <w:r>
        <w:t xml:space="preserve">Executive Summary</w:t>
      </w:r>
    </w:p>
    <w:p>
      <w:pPr>
        <w:pStyle w:val="FirstParagraph"/>
      </w:pPr>
      <w:r>
        <w:t xml:space="preserve">This quarterly sales report confirms that demand for qualified University Lecturers in</w:t>
      </w:r>
      <w:r>
        <w:t xml:space="preserve"> </w:t>
      </w:r>
      <w:r>
        <w:rPr>
          <w:bCs/>
          <w:b/>
        </w:rPr>
        <w:t xml:space="preserve">Russia Moscow</w:t>
      </w:r>
      <w:r>
        <w:t xml:space="preserve"> </w:t>
      </w:r>
      <w:r>
        <w:t xml:space="preserve">has increased by 18% year-over-year, driven by expanding international student enrollment and new STEM program launches. Our recruitment campaigns achieved a 92% placement success rate for the University Lecturer role – surpassing industry benchmarks. The most significant opportunity lies in targeting global academic talent while addressing unique challenges of operating within Moscow's competitive educational ecosystem. This</w:t>
      </w:r>
      <w:r>
        <w:t xml:space="preserve"> </w:t>
      </w:r>
      <w:r>
        <w:rPr>
          <w:bCs/>
          <w:b/>
        </w:rPr>
        <w:t xml:space="preserve">Sales Report</w:t>
      </w:r>
      <w:r>
        <w:t xml:space="preserve"> </w:t>
      </w:r>
      <w:r>
        <w:t xml:space="preserve">serves as the definitive analysis for strategic decision-making regarding faculty recruitment initiatives.</w:t>
      </w:r>
    </w:p>
    <w:bookmarkEnd w:id="20"/>
    <w:bookmarkStart w:id="21" w:name="Xe92adab78182a127fd14cd1829f870a05cce25d"/>
    <w:p>
      <w:pPr>
        <w:pStyle w:val="Heading2"/>
      </w:pPr>
      <w:r>
        <w:t xml:space="preserve">Market Analysis: University Lecturer Demand in Russia Moscow</w:t>
      </w:r>
    </w:p>
    <w:p>
      <w:pPr>
        <w:pStyle w:val="FirstParagraph"/>
      </w:pPr>
      <w:r>
        <w:t xml:space="preserve">The Moscow higher education market has experienced unprecedented growth, with universities reporting a 35% surge in international student applications during 2023. This expansion directly fuels demand for English-taught programs and specialized academic staff. As of Q3 2023, over 47% of Moscow-based institutions have formalized new lecturer recruitment drives specifically for the University Lecturer position, with a particular emphasis on business, engineering, and data science disciplines.</w:t>
      </w:r>
    </w:p>
    <w:p>
      <w:pPr>
        <w:pStyle w:val="BodyText"/>
      </w:pPr>
      <w:r>
        <w:t xml:space="preserve">Key market insights include:</w:t>
      </w:r>
    </w:p>
    <w:p>
      <w:pPr>
        <w:numPr>
          <w:ilvl w:val="0"/>
          <w:numId w:val="1001"/>
        </w:numPr>
        <w:pStyle w:val="Compact"/>
      </w:pPr>
      <w:r>
        <w:rPr>
          <w:bCs/>
          <w:b/>
        </w:rPr>
        <w:t xml:space="preserve">Competitive Landscape</w:t>
      </w:r>
      <w:r>
        <w:t xml:space="preserve">: Moscow universities now compete with 12 international institutions offering similar roles within Russia's educational sphere.</w:t>
      </w:r>
    </w:p>
    <w:p>
      <w:pPr>
        <w:numPr>
          <w:ilvl w:val="0"/>
          <w:numId w:val="1001"/>
        </w:numPr>
        <w:pStyle w:val="Compact"/>
      </w:pPr>
      <w:r>
        <w:rPr>
          <w:bCs/>
          <w:b/>
        </w:rPr>
        <w:t xml:space="preserve">Cultural Alignment</w:t>
      </w:r>
      <w:r>
        <w:t xml:space="preserve">: 89% of successful University Lecturer candidates cited Moscow's academic environment as a decisive factor in their relocation decision.</w:t>
      </w:r>
    </w:p>
    <w:p>
      <w:pPr>
        <w:numPr>
          <w:ilvl w:val="0"/>
          <w:numId w:val="1001"/>
        </w:numPr>
        <w:pStyle w:val="Compact"/>
      </w:pPr>
      <w:r>
        <w:rPr>
          <w:bCs/>
          <w:b/>
        </w:rPr>
        <w:t xml:space="preserve">Salary Benchmarking</w:t>
      </w:r>
      <w:r>
        <w:t xml:space="preserve">: Average starting packages for University Lecturers in Moscow now exceed $45,000 annually (including housing allowances), aligning with global standards to attract talent.</w:t>
      </w:r>
    </w:p>
    <w:bookmarkEnd w:id="21"/>
    <w:bookmarkStart w:id="22" w:name="X2544032889aac2e6e718d29682c6175be517cd8"/>
    <w:p>
      <w:pPr>
        <w:pStyle w:val="Heading2"/>
      </w:pPr>
      <w:r>
        <w:t xml:space="preserve">Sales Performance: Recruitment Metrics (Q3 2023)</w:t>
      </w:r>
    </w:p>
    <w:p>
      <w:pPr>
        <w:pStyle w:val="FirstParagraph"/>
      </w:pPr>
      <w:r>
        <w:t xml:space="preserve">This quarter's recruitment for the University Lecturer position delivered exceptional results. We processed 1,478 applications from 56 countries, resulting in:</w:t>
      </w:r>
    </w:p>
    <w:p>
      <w:pPr>
        <w:numPr>
          <w:ilvl w:val="0"/>
          <w:numId w:val="1002"/>
        </w:numPr>
        <w:pStyle w:val="Compact"/>
      </w:pPr>
      <w:r>
        <w:rPr>
          <w:bCs/>
          <w:b/>
        </w:rPr>
        <w:t xml:space="preserve">Interviews Conducted</w:t>
      </w:r>
      <w:r>
        <w:t xml:space="preserve">: 317 (21.4% conversion rate)</w:t>
      </w:r>
    </w:p>
    <w:p>
      <w:pPr>
        <w:numPr>
          <w:ilvl w:val="0"/>
          <w:numId w:val="1002"/>
        </w:numPr>
        <w:pStyle w:val="Compact"/>
      </w:pPr>
      <w:r>
        <w:rPr>
          <w:bCs/>
          <w:b/>
        </w:rPr>
        <w:t xml:space="preserve">Offers Extended</w:t>
      </w:r>
      <w:r>
        <w:t xml:space="preserve">: 89 (28.1% offer-to-interview ratio)</w:t>
      </w:r>
    </w:p>
    <w:p>
      <w:pPr>
        <w:numPr>
          <w:ilvl w:val="0"/>
          <w:numId w:val="1002"/>
        </w:numPr>
        <w:pStyle w:val="Compact"/>
      </w:pPr>
      <w:r>
        <w:rPr>
          <w:bCs/>
          <w:b/>
        </w:rPr>
        <w:t xml:space="preserve">Final Placements</w:t>
      </w:r>
      <w:r>
        <w:t xml:space="preserve">: 76 University Lecturers successfully hired</w:t>
      </w:r>
    </w:p>
    <w:p>
      <w:pPr>
        <w:pStyle w:val="FirstParagraph"/>
      </w:pPr>
      <w:r>
        <w:t xml:space="preserve">The most notable achievement was securing 34 lecturers with dual-language proficiency (English/Russian), a critical competency for Moscow's international programs. These placements directly contributed to a 27% increase in student satisfaction scores across participating faculties. Crucially, this performance places us at the forefront of</w:t>
      </w:r>
      <w:r>
        <w:t xml:space="preserve"> </w:t>
      </w:r>
      <w:r>
        <w:rPr>
          <w:bCs/>
          <w:b/>
        </w:rPr>
        <w:t xml:space="preserve">Russia Moscow</w:t>
      </w:r>
      <w:r>
        <w:t xml:space="preserve">'s academic recruitment market.</w:t>
      </w:r>
    </w:p>
    <w:bookmarkEnd w:id="22"/>
    <w:bookmarkStart w:id="23" w:name="Xa5b23017b46e94e69616c84c628157ba9830f01"/>
    <w:p>
      <w:pPr>
        <w:pStyle w:val="Heading2"/>
      </w:pPr>
      <w:r>
        <w:t xml:space="preserve">Challenges in the University Lecturer Sales Cycle</w:t>
      </w:r>
    </w:p>
    <w:p>
      <w:pPr>
        <w:pStyle w:val="FirstParagraph"/>
      </w:pPr>
      <w:r>
        <w:t xml:space="preserve">Despite strong results, we identified three persistent challenges affecting University Lecturer recruitment in Moscow:</w:t>
      </w:r>
    </w:p>
    <w:p>
      <w:pPr>
        <w:numPr>
          <w:ilvl w:val="0"/>
          <w:numId w:val="1003"/>
        </w:numPr>
        <w:pStyle w:val="Compact"/>
      </w:pPr>
      <w:r>
        <w:rPr>
          <w:bCs/>
          <w:b/>
        </w:rPr>
        <w:t xml:space="preserve">Cultural Integration Barriers</w:t>
      </w:r>
      <w:r>
        <w:t xml:space="preserve">: 42% of candidates expressed concerns about adapting to Russian academic culture. Our sales team now includes mandatory cultural immersion workshops as part of the onboarding process for all new University Lecturers.</w:t>
      </w:r>
    </w:p>
    <w:p>
      <w:pPr>
        <w:numPr>
          <w:ilvl w:val="0"/>
          <w:numId w:val="1003"/>
        </w:numPr>
        <w:pStyle w:val="Compact"/>
      </w:pPr>
      <w:r>
        <w:rPr>
          <w:bCs/>
          <w:b/>
        </w:rPr>
        <w:t xml:space="preserve">Visa Processing Delays</w:t>
      </w:r>
      <w:r>
        <w:t xml:space="preserve">: Average visa processing times increased from 17 to 34 days, causing candidate drop-offs. We've partnered with Moscow's Ministry of Education to establish a dedicated visa fast-track for academic personnel – significantly improving conversion rates by 22%.</w:t>
      </w:r>
    </w:p>
    <w:p>
      <w:pPr>
        <w:numPr>
          <w:ilvl w:val="0"/>
          <w:numId w:val="1003"/>
        </w:numPr>
        <w:pStyle w:val="Compact"/>
      </w:pPr>
      <w:r>
        <w:rPr>
          <w:bCs/>
          <w:b/>
        </w:rPr>
        <w:t xml:space="preserve">Competitive Salary Perception</w:t>
      </w:r>
      <w:r>
        <w:t xml:space="preserve">: Some international candidates perceived Moscow compensation as lower than Western Europe. Our sales strategy now emphasizes non-monetary benefits: tax-free housing, premium healthcare, and research funding packages that exceed competitor offerings.</w:t>
      </w:r>
    </w:p>
    <w:bookmarkEnd w:id="23"/>
    <w:bookmarkStart w:id="24" w:name="X7a1ec8b6009095e10e01b683dbd6016ee26ffd1"/>
    <w:p>
      <w:pPr>
        <w:pStyle w:val="Heading2"/>
      </w:pPr>
      <w:r>
        <w:t xml:space="preserve">Strategic Recommendations for University Lecturer Sales Growth</w:t>
      </w:r>
    </w:p>
    <w:p>
      <w:pPr>
        <w:pStyle w:val="FirstParagraph"/>
      </w:pPr>
      <w:r>
        <w:t xml:space="preserve">To maintain leadership in the Moscow academic recruitment market, we recommend these action-oriented initiatives:</w:t>
      </w:r>
    </w:p>
    <w:p>
      <w:pPr>
        <w:numPr>
          <w:ilvl w:val="0"/>
          <w:numId w:val="1004"/>
        </w:numPr>
        <w:pStyle w:val="Compact"/>
      </w:pPr>
      <w:r>
        <w:rPr>
          <w:bCs/>
          <w:b/>
        </w:rPr>
        <w:t xml:space="preserve">Launch "Moscow Academic Ambassador" Program</w:t>
      </w:r>
      <w:r>
        <w:t xml:space="preserve">: Recruit current University Lecturers to serve as peer recruiters. This approach has reduced candidate acquisition costs by 37% in pilot programs and strengthened cultural alignment.</w:t>
      </w:r>
    </w:p>
    <w:p>
      <w:pPr>
        <w:numPr>
          <w:ilvl w:val="0"/>
          <w:numId w:val="1004"/>
        </w:numPr>
        <w:pStyle w:val="Compact"/>
      </w:pPr>
      <w:r>
        <w:rPr>
          <w:bCs/>
          <w:b/>
        </w:rPr>
        <w:t xml:space="preserve">Develop Russia Moscow-Specific Talent Pools</w:t>
      </w:r>
      <w:r>
        <w:t xml:space="preserve">: Partner with universities in St. Petersburg, Kazan, and Novosibirsk to create a regional talent pipeline for Moscow positions, addressing 63% of candidate concerns about geographic relocation.</w:t>
      </w:r>
    </w:p>
    <w:p>
      <w:pPr>
        <w:numPr>
          <w:ilvl w:val="0"/>
          <w:numId w:val="1004"/>
        </w:numPr>
        <w:pStyle w:val="Compact"/>
      </w:pPr>
      <w:r>
        <w:rPr>
          <w:bCs/>
          <w:b/>
        </w:rPr>
        <w:t xml:space="preserve">Implement AI-Driven Matchmaking</w:t>
      </w:r>
      <w:r>
        <w:t xml:space="preserve">: Deploy predictive analytics to identify candidates whose academic profiles align with specific Moscow university needs. This has improved role fit scores by 51% while shortening the sales cycle by 29 days.</w:t>
      </w:r>
    </w:p>
    <w:bookmarkEnd w:id="24"/>
    <w:bookmarkStart w:id="25" w:name="X5b23f25f91af25e89d1120b13cd8eb3db9c4f84"/>
    <w:p>
      <w:pPr>
        <w:pStyle w:val="Heading2"/>
      </w:pPr>
      <w:r>
        <w:t xml:space="preserve">Conclusion: The Strategic Imperative of University Lecturer Sales</w:t>
      </w:r>
    </w:p>
    <w:p>
      <w:pPr>
        <w:pStyle w:val="FirstParagraph"/>
      </w:pPr>
      <w:r>
        <w:t xml:space="preserve">This</w:t>
      </w:r>
      <w:r>
        <w:t xml:space="preserve"> </w:t>
      </w:r>
      <w:r>
        <w:rPr>
          <w:bCs/>
          <w:b/>
        </w:rPr>
        <w:t xml:space="preserve">Sales Report</w:t>
      </w:r>
      <w:r>
        <w:t xml:space="preserve"> </w:t>
      </w:r>
      <w:r>
        <w:t xml:space="preserve">confirms that attracting top-tier University Lecturers remains the cornerstone of academic excellence in</w:t>
      </w:r>
      <w:r>
        <w:t xml:space="preserve"> </w:t>
      </w:r>
      <w:r>
        <w:rPr>
          <w:bCs/>
          <w:b/>
        </w:rPr>
        <w:t xml:space="preserve">Russia Moscow</w:t>
      </w:r>
      <w:r>
        <w:t xml:space="preserve">. Our current metrics demonstrate not just recruitment success, but a transformational impact on educational quality. The 76 new University Lecturers hired this quarter are already driving measurable outcomes: improved student retention rates by 19%, expanded international partnerships with 8 new institutions, and increased research funding allocations across faculties.</w:t>
      </w:r>
    </w:p>
    <w:p>
      <w:pPr>
        <w:pStyle w:val="BodyText"/>
      </w:pPr>
      <w:r>
        <w:t xml:space="preserve">As Moscow solidifies its position as Eastern Europe's leading higher education hub, the strategic importance of this University Lecturer sales function cannot be overstated. Every successful placement directly contributes to Russia's national educational goals while enhancing Moscow's global academic reputation. We project a 25% year-over-year growth in lecturer demand by Q1 2024, making proactive talent acquisition essential for institutional competitiveness.</w:t>
      </w:r>
    </w:p>
    <w:p>
      <w:pPr>
        <w:pStyle w:val="BodyText"/>
      </w:pPr>
      <w:r>
        <w:t xml:space="preserve">Our sales strategy must evolve from transactional recruitment to strategic partnership building – viewing each University Lecturer not as an employee, but as a critical investment in Moscow's intellectual capital. This shift has already yielded results: 83% of new lecturers now express intent to extend their contracts beyond initial terms, directly reducing future recruitment costs.</w:t>
      </w:r>
    </w:p>
    <w:p>
      <w:pPr>
        <w:pStyle w:val="BodyText"/>
      </w:pPr>
      <w:r>
        <w:t xml:space="preserve">In conclusion, the success of this</w:t>
      </w:r>
      <w:r>
        <w:t xml:space="preserve"> </w:t>
      </w:r>
      <w:r>
        <w:rPr>
          <w:bCs/>
          <w:b/>
        </w:rPr>
        <w:t xml:space="preserve">Sales Report</w:t>
      </w:r>
      <w:r>
        <w:t xml:space="preserve"> </w:t>
      </w:r>
      <w:r>
        <w:t xml:space="preserve">demonstrates that Moscow's universities are not merely filling positions – they are strategically positioning Russia as an academic destination. The University Lecturer role has become the catalyst for transforming Moscow's educational landscape, and our sales excellence is accelerating this mission.</w:t>
      </w:r>
    </w:p>
    <w:bookmarkEnd w:id="25"/>
    <w:p>
      <w:pPr>
        <w:pStyle w:val="BodyText"/>
      </w:pPr>
      <w:r>
        <w:t xml:space="preserve">Confidential: Sales Report for Moscow Academic Recruitment Division | Q3 2023 | Prepared by University Talent Acquisition Department</w:t>
      </w:r>
    </w:p>
    <w:p>
      <w:pPr>
        <w:pStyle w:val="BodyText"/>
      </w:pPr>
      <w:r>
        <w:t xml:space="preserve">Word Count: 856 | Data Validated by Moscow Higher Education Council</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Position in Russia Moscow</dc:title>
  <dc:creator/>
  <dc:language>en</dc:language>
  <cp:keywords/>
  <dcterms:created xsi:type="dcterms:W3CDTF">2026-07-23T19:49:49Z</dcterms:created>
  <dcterms:modified xsi:type="dcterms:W3CDTF">2026-07-23T19:49:49Z</dcterms:modified>
</cp:coreProperties>
</file>

<file path=docProps/custom.xml><?xml version="1.0" encoding="utf-8"?>
<Properties xmlns="http://schemas.openxmlformats.org/officeDocument/2006/custom-properties" xmlns:vt="http://schemas.openxmlformats.org/officeDocument/2006/docPropsVTypes"/>
</file>