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w:t>
      </w:r>
      <w:r>
        <w:t xml:space="preserve"> </w:t>
      </w:r>
      <w:r>
        <w:t xml:space="preserve">Dakar</w:t>
      </w:r>
      <w:r>
        <w:t xml:space="preserve"> </w:t>
      </w:r>
      <w:r>
        <w:t xml:space="preserve">Campus</w:t>
      </w:r>
    </w:p>
    <w:bookmarkStart w:id="28" w:name="X4d1a13fc86c7b3b10da21702b8dd6edd45a43c1"/>
    <w:p>
      <w:pPr>
        <w:pStyle w:val="Heading1"/>
      </w:pPr>
      <w:r>
        <w:t xml:space="preserve">SALES REPORT: UNIVERSITY LECTURER RECRUITMENT STRATEGY - DAKAR CAMPUS, SENEGAL</w:t>
      </w:r>
    </w:p>
    <w:p>
      <w:pPr>
        <w:pStyle w:val="FirstParagraph"/>
      </w:pPr>
      <w:r>
        <w:t xml:space="preserve">Report Prepared for Dakar Campus Leadership Team | Q3 2024 | Senegal Dakar Education Sector Analysis</w:t>
      </w:r>
    </w:p>
    <w:bookmarkStart w:id="20" w:name="executive-summary"/>
    <w:p>
      <w:pPr>
        <w:pStyle w:val="Heading2"/>
      </w:pPr>
      <w:r>
        <w:t xml:space="preserve">Executive Summary</w:t>
      </w:r>
    </w:p>
    <w:p>
      <w:pPr>
        <w:pStyle w:val="FirstParagraph"/>
      </w:pPr>
      <w:r>
        <w:t xml:space="preserve">This comprehensive Sales Report details the strategic recruitment initiative for University Lecturer positions across our Dakar campus, targeting the critical need to strengthen academic delivery in Senegal's premier educational hub. The report demonstrates how our innovative "Academic Talent Acquisition" strategy—integrating traditional hiring with market-focused sales methodologies—has yielded exceptional results in securing high-caliber faculty for Senegal Dakar. Following a rigorous three-month campaign, we achieved 127% of our recruitment target with candidates demonstrating 35% higher industry relevance scores compared to previous cohorts. This report validates that our University Lecturer recruitment process has become a strategic sales engine driving institutional growth in the Senegalese academic landscape.</w:t>
      </w:r>
    </w:p>
    <w:bookmarkEnd w:id="20"/>
    <w:bookmarkStart w:id="21" w:name="X42612c2231ebef14f36be2afd2ee96d19a8f78f"/>
    <w:p>
      <w:pPr>
        <w:pStyle w:val="Heading2"/>
      </w:pPr>
      <w:r>
        <w:t xml:space="preserve">Context: The Dakar University Market Imperative</w:t>
      </w:r>
    </w:p>
    <w:p>
      <w:pPr>
        <w:pStyle w:val="FirstParagraph"/>
      </w:pPr>
      <w:r>
        <w:t xml:space="preserve">In Senegal Dakar, higher education faces unprecedented demand—student enrollment has surged by 28% since 2021 with projections indicating continued growth through 2030. Our campus, as a leading institution in West Africa's most dynamic educational market, requires faculty development to match this expansion. Traditional recruitment methods failed to attract specialists in high-demand fields like Renewable Energy Engineering (critical for Senegal's green energy transition) and Digital Economics (essential for Dakar's emerging tech hub). The University Lecturer role has evolved beyond academic qualifications into a strategic business function where talent acquisition directly impacts institutional revenue streams through enrollment retention and program profitability. This Sales Report confirms that treating lecturer recruitment as a "sales process" transformed our outcomes.</w:t>
      </w:r>
    </w:p>
    <w:bookmarkEnd w:id="21"/>
    <w:bookmarkStart w:id="22" w:name="key-strategic-shifts-driving-success"/>
    <w:p>
      <w:pPr>
        <w:pStyle w:val="Heading2"/>
      </w:pPr>
      <w:r>
        <w:t xml:space="preserve">Key Strategic Shifts Driving Success</w:t>
      </w:r>
    </w:p>
    <w:p>
      <w:pPr>
        <w:pStyle w:val="FirstParagraph"/>
      </w:pPr>
      <w:r>
        <w:rPr>
          <w:bCs/>
          <w:b/>
        </w:rPr>
        <w:t xml:space="preserve">1. Market-Centric Positioning:</w:t>
      </w:r>
      <w:r>
        <w:t xml:space="preserve"> </w:t>
      </w:r>
      <w:r>
        <w:t xml:space="preserve">We reframed the University Lecturer role as an investment opportunity—emphasizing Dakar's status as Africa's 6th largest startup ecosystem and our campus's partnership with Senegal's National Development Agency. Job descriptions now highlight "Revenue-Generating Academic Leadership" rather than "Faculty Hiring".</w:t>
      </w:r>
    </w:p>
    <w:p>
      <w:pPr>
        <w:pStyle w:val="BodyText"/>
      </w:pPr>
      <w:r>
        <w:rPr>
          <w:bCs/>
          <w:b/>
        </w:rPr>
        <w:t xml:space="preserve">2. Targeted Talent Sourcing:</w:t>
      </w:r>
      <w:r>
        <w:t xml:space="preserve"> </w:t>
      </w:r>
      <w:r>
        <w:t xml:space="preserve">Instead of generic university job boards, we deployed a sales approach: Partnering with Dakar Tech Hub and Senegalese Engineering Council to directly engage candidates in high-demand sectors. This reduced candidate acquisition costs by 42%.</w:t>
      </w:r>
    </w:p>
    <w:p>
      <w:pPr>
        <w:pStyle w:val="BodyText"/>
      </w:pPr>
      <w:r>
        <w:rPr>
          <w:bCs/>
          <w:b/>
        </w:rPr>
        <w:t xml:space="preserve">3. Value Proposition Sales Pitch:</w:t>
      </w:r>
      <w:r>
        <w:t xml:space="preserve"> </w:t>
      </w:r>
      <w:r>
        <w:t xml:space="preserve">Our recruitment team now conducts "talent consultations" focusing on how the lecturer role contributes to Dakar's educational economy—e.g., "Your research will directly support Senegal's 2030 carbon neutrality goals, attracting $5M+ in industry partnerships".</w:t>
      </w:r>
    </w:p>
    <w:bookmarkEnd w:id="22"/>
    <w:bookmarkStart w:id="23" w:name="X68ac4af1408fe8b04bbe0a87891d38b50d63d54"/>
    <w:p>
      <w:pPr>
        <w:pStyle w:val="Heading2"/>
      </w:pPr>
      <w:r>
        <w:t xml:space="preserve">Recruitment Sales Pipeline Performance (Dakar Campus)</w:t>
      </w:r>
    </w:p>
    <w:p>
      <w:pPr>
        <w:pStyle w:val="FirstParagraph"/>
      </w:pPr>
      <w:r>
        <w:t xml:space="preserve">Our Q3 Sales Report tracks candidate journey metrics using sales funnel terminology:</w:t>
      </w:r>
    </w:p>
    <w:p>
      <w:pPr>
        <w:numPr>
          <w:ilvl w:val="0"/>
          <w:numId w:val="1001"/>
        </w:numPr>
        <w:pStyle w:val="Compact"/>
      </w:pPr>
      <w:r>
        <w:rPr>
          <w:bCs/>
          <w:b/>
        </w:rPr>
        <w:t xml:space="preserve">Lead Generation:</w:t>
      </w:r>
      <w:r>
        <w:t xml:space="preserve"> </w:t>
      </w:r>
      <w:r>
        <w:t xml:space="preserve">87 targeted prospects approached (vs. previous cycle's 32). Outreach focused on Dakar-based academics at Cheikh Anta Diop University and international scholars with Senegal experience.</w:t>
      </w:r>
    </w:p>
    <w:p>
      <w:pPr>
        <w:numPr>
          <w:ilvl w:val="0"/>
          <w:numId w:val="1001"/>
        </w:numPr>
        <w:pStyle w:val="Compact"/>
      </w:pPr>
      <w:r>
        <w:rPr>
          <w:bCs/>
          <w:b/>
        </w:rPr>
        <w:t xml:space="preserve">Qualification Rate:</w:t>
      </w:r>
      <w:r>
        <w:t xml:space="preserve"> </w:t>
      </w:r>
      <w:r>
        <w:t xml:space="preserve">67% of leads met core criteria (vs. industry average 41%). We prioritized candidates with proven Senegalese market experience—e.g., lecturers who've taught at Dakar's Lycée Technique.</w:t>
      </w:r>
    </w:p>
    <w:p>
      <w:pPr>
        <w:numPr>
          <w:ilvl w:val="0"/>
          <w:numId w:val="1001"/>
        </w:numPr>
        <w:pStyle w:val="Compact"/>
      </w:pPr>
      <w:r>
        <w:rPr>
          <w:bCs/>
          <w:b/>
        </w:rPr>
        <w:t xml:space="preserve">Conversion Rate:</w:t>
      </w:r>
      <w:r>
        <w:t xml:space="preserve"> </w:t>
      </w:r>
      <w:r>
        <w:t xml:space="preserve">52% accepted offers (vs. 38% previous). The "sales pitch" emphasizing Dakar's academic infrastructure and research grants secured commitments from top candidates who previously declined offers.</w:t>
      </w:r>
    </w:p>
    <w:p>
      <w:pPr>
        <w:numPr>
          <w:ilvl w:val="0"/>
          <w:numId w:val="1001"/>
        </w:numPr>
        <w:pStyle w:val="Compact"/>
      </w:pPr>
      <w:r>
        <w:rPr>
          <w:bCs/>
          <w:b/>
        </w:rPr>
        <w:t xml:space="preserve">Candidate Lifetime Value:</w:t>
      </w:r>
      <w:r>
        <w:t xml:space="preserve"> </w:t>
      </w:r>
      <w:r>
        <w:t xml:space="preserve">New lecturers are projected to generate $14,200 in annual program revenue through enrollment growth (vs. $9,800 for previous hires), directly linking faculty recruitment to institutional sales metrics.</w:t>
      </w:r>
    </w:p>
    <w:bookmarkEnd w:id="23"/>
    <w:bookmarkStart w:id="24" w:name="X9333f8654688061d6713511f35a2918ee97c0cb"/>
    <w:p>
      <w:pPr>
        <w:pStyle w:val="Heading2"/>
      </w:pPr>
      <w:r>
        <w:t xml:space="preserve">Dakar Campus Impact: Quantifying the Sales Success</w:t>
      </w:r>
    </w:p>
    <w:p>
      <w:pPr>
        <w:pStyle w:val="FirstParagraph"/>
      </w:pPr>
      <w:r>
        <w:t xml:space="preserve">The results manifest in tangible Senegal Dakar market advantages: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Pre-Sales Strategy (2023)</w:t>
            </w:r>
          </w:p>
        </w:tc>
        <w:tc>
          <w:tcPr/>
          <w:p>
            <w:pPr>
              <w:pStyle w:val="Compact"/>
              <w:jc w:val="left"/>
            </w:pPr>
            <w:r>
              <w:t xml:space="preserve">Post-Sales Strategy (2024)</w:t>
            </w:r>
          </w:p>
        </w:tc>
        <w:tc>
          <w:tcPr/>
          <w:p>
            <w:pPr>
              <w:pStyle w:val="Compact"/>
              <w:jc w:val="left"/>
            </w:pPr>
            <w:r>
              <w:t xml:space="preserve">Improvement</w:t>
            </w:r>
          </w:p>
        </w:tc>
      </w:tr>
      <w:tr>
        <w:tc>
          <w:tcPr/>
          <w:p>
            <w:pPr>
              <w:pStyle w:val="Compact"/>
              <w:jc w:val="left"/>
            </w:pPr>
            <w:r>
              <w:t xml:space="preserve">New Lecturer Acquisition Cost</w:t>
            </w:r>
          </w:p>
        </w:tc>
        <w:tc>
          <w:tcPr/>
          <w:p>
            <w:pPr>
              <w:pStyle w:val="Compact"/>
              <w:jc w:val="left"/>
            </w:pPr>
            <w:r>
              <w:t xml:space="preserve">$8,500</w:t>
            </w:r>
          </w:p>
        </w:tc>
        <w:tc>
          <w:tcPr/>
          <w:p>
            <w:pPr>
              <w:pStyle w:val="Compact"/>
              <w:jc w:val="left"/>
            </w:pPr>
            <w:r>
              <w:t xml:space="preserve">$4,900</w:t>
            </w:r>
          </w:p>
        </w:tc>
        <w:tc>
          <w:tcPr/>
          <w:p>
            <w:pPr>
              <w:pStyle w:val="Compact"/>
              <w:jc w:val="left"/>
            </w:pPr>
            <w:r>
              <w:t xml:space="preserve">↓ 42%</w:t>
            </w:r>
          </w:p>
        </w:tc>
      </w:tr>
      <w:tr>
        <w:tc>
          <w:tcPr/>
          <w:p>
            <w:pPr>
              <w:pStyle w:val="Compact"/>
              <w:jc w:val="left"/>
            </w:pPr>
            <w:r>
              <w:t xml:space="preserve">Student Enrollment (Programs Hired)</w:t>
            </w:r>
          </w:p>
        </w:tc>
        <w:tc>
          <w:tcPr/>
          <w:p>
            <w:pPr>
              <w:pStyle w:val="Compact"/>
              <w:jc w:val="left"/>
            </w:pPr>
            <w:r>
              <w:t xml:space="preserve">126 students/semester</w:t>
            </w:r>
          </w:p>
        </w:tc>
        <w:tc>
          <w:tcPr/>
          <w:p>
            <w:pPr>
              <w:pStyle w:val="Compact"/>
              <w:jc w:val="left"/>
            </w:pPr>
            <w:r>
              <w:t xml:space="preserve">198 students/semester</w:t>
            </w:r>
          </w:p>
        </w:tc>
        <w:tc>
          <w:tcPr/>
          <w:p>
            <w:pPr>
              <w:pStyle w:val="Compact"/>
              <w:jc w:val="left"/>
            </w:pPr>
            <w:r>
              <w:t xml:space="preserve">↑ 57%</w:t>
            </w:r>
          </w:p>
        </w:tc>
      </w:tr>
      <w:tr>
        <w:tc>
          <w:tcPr/>
          <w:p>
            <w:pPr>
              <w:pStyle w:val="Compact"/>
              <w:jc w:val="left"/>
            </w:pPr>
            <w:r>
              <w:t xml:space="preserve">Candidate Retention (30 Days)</w:t>
            </w:r>
          </w:p>
        </w:tc>
        <w:tc>
          <w:tcPr/>
          <w:p>
            <w:pPr>
              <w:pStyle w:val="Compact"/>
              <w:jc w:val="left"/>
            </w:pPr>
            <w:r>
              <w:t xml:space="preserve">68%</w:t>
            </w:r>
          </w:p>
        </w:tc>
        <w:tc>
          <w:tcPr/>
          <w:p>
            <w:pPr>
              <w:pStyle w:val="Compact"/>
              <w:jc w:val="left"/>
            </w:pPr>
            <w:r>
              <w:t xml:space="preserve">92%</w:t>
            </w:r>
          </w:p>
        </w:tc>
        <w:tc>
          <w:tcPr/>
          <w:p>
            <w:pPr>
              <w:pStyle w:val="Compact"/>
              <w:jc w:val="left"/>
            </w:pPr>
            <w:r>
              <w:t xml:space="preserve">↑ 24 percentage points</w:t>
            </w:r>
          </w:p>
        </w:tc>
      </w:tr>
      <w:tr>
        <w:tc>
          <w:tcPr/>
          <w:p>
            <w:pPr>
              <w:pStyle w:val="Compact"/>
              <w:jc w:val="left"/>
            </w:pPr>
            <w:r>
              <w:t xml:space="preserve">Dakar Market Share Growth</w:t>
            </w:r>
          </w:p>
        </w:tc>
        <w:tc>
          <w:tcPr/>
          <w:p>
            <w:pPr>
              <w:pStyle w:val="Compact"/>
              <w:jc w:val="left"/>
            </w:pPr>
            <w:r>
              <w:t xml:space="preserve">N/A</w:t>
            </w:r>
          </w:p>
        </w:tc>
        <w:tc>
          <w:tcPr/>
          <w:p>
            <w:pPr>
              <w:pStyle w:val="Compact"/>
              <w:jc w:val="left"/>
            </w:pPr>
            <w:r>
              <w:t xml:space="preserve">17.3% (vs. 2023)</w:t>
            </w:r>
          </w:p>
        </w:tc>
        <w:tc>
          <w:tcPr/>
          <w:p>
            <w:pPr>
              <w:pStyle w:val="Compact"/>
              <w:jc w:val="left"/>
            </w:pPr>
            <w:r>
              <w:t xml:space="preserve">—</w:t>
            </w:r>
          </w:p>
        </w:tc>
      </w:tr>
    </w:tbl>
    <w:bookmarkEnd w:id="24"/>
    <w:bookmarkStart w:id="25" w:name="X1e1ed072d36e765f4831c55f95ae6a43a4730f6"/>
    <w:p>
      <w:pPr>
        <w:pStyle w:val="Heading2"/>
      </w:pPr>
      <w:r>
        <w:t xml:space="preserve">The University Lecturer as Strategic Sales Asset in Senegal Dakar</w:t>
      </w:r>
    </w:p>
    <w:p>
      <w:pPr>
        <w:pStyle w:val="FirstParagraph"/>
      </w:pPr>
      <w:r>
        <w:t xml:space="preserve">In our Dakar campus model, the University Lecturer role has become a revenue-driving sales position. Successful lecturers now actively participate in "academic sales cycles": promoting courses to corporate partners (e.g., collaborating with Dakar's Senelec on energy programs) and developing curricula that align with Senegal's economic priorities. For example, Dr. Awa Diop—our recently hired Renewable Energy Lecturer—secured a $350,000 partnership with the Senegalese Ministry of Energy within her first semester by demonstrating how course content directly supported national infrastructure goals. This exemplifies our core thesis: In Senegal Dakar's competitive education market, University Lecturers are no longer just educators—they are strategic sales representatives for institutional growth.</w:t>
      </w:r>
    </w:p>
    <w:bookmarkEnd w:id="25"/>
    <w:bookmarkStart w:id="26" w:name="future-sales-roadmap-for-dakar-campus"/>
    <w:p>
      <w:pPr>
        <w:pStyle w:val="Heading2"/>
      </w:pPr>
      <w:r>
        <w:t xml:space="preserve">Future Sales Roadmap for Dakar Campus</w:t>
      </w:r>
    </w:p>
    <w:p>
      <w:pPr>
        <w:pStyle w:val="FirstParagraph"/>
      </w:pPr>
      <w:r>
        <w:t xml:space="preserve">This Sales Report identifies three priority initiatives to scale our success across Senegal Dakar:</w:t>
      </w:r>
    </w:p>
    <w:p>
      <w:pPr>
        <w:numPr>
          <w:ilvl w:val="0"/>
          <w:numId w:val="1002"/>
        </w:numPr>
        <w:pStyle w:val="Compact"/>
      </w:pPr>
      <w:r>
        <w:rPr>
          <w:bCs/>
          <w:b/>
        </w:rPr>
        <w:t xml:space="preserve">University Lecturer "Sales Certification":</w:t>
      </w:r>
      <w:r>
        <w:t xml:space="preserve"> </w:t>
      </w:r>
      <w:r>
        <w:t xml:space="preserve">Mandatory training for all faculty on Dakar market dynamics, including how course development impacts enrollment revenue (launch Q1 2025).</w:t>
      </w:r>
    </w:p>
    <w:p>
      <w:pPr>
        <w:numPr>
          <w:ilvl w:val="0"/>
          <w:numId w:val="1002"/>
        </w:numPr>
        <w:pStyle w:val="Compact"/>
      </w:pPr>
      <w:r>
        <w:rPr>
          <w:bCs/>
          <w:b/>
        </w:rPr>
        <w:t xml:space="preserve">Southern Senegal Expansion:</w:t>
      </w:r>
      <w:r>
        <w:t xml:space="preserve"> </w:t>
      </w:r>
      <w:r>
        <w:t xml:space="preserve">Extending our sales-based recruitment model to our new campus in Thiès, leveraging Dakar's proven success to capture 30% more regional talent.</w:t>
      </w:r>
    </w:p>
    <w:p>
      <w:pPr>
        <w:numPr>
          <w:ilvl w:val="0"/>
          <w:numId w:val="1002"/>
        </w:numPr>
        <w:pStyle w:val="Compact"/>
      </w:pPr>
      <w:r>
        <w:rPr>
          <w:bCs/>
          <w:b/>
        </w:rPr>
        <w:t xml:space="preserve">Alumni Talent Network:</w:t>
      </w:r>
      <w:r>
        <w:t xml:space="preserve"> </w:t>
      </w:r>
      <w:r>
        <w:t xml:space="preserve">Creating a "Lecturer Ambassador Program" where successful Dakar graduates (now faculty) recruit peers—projected to reduce acquisition costs by an additional 25%.</w:t>
      </w:r>
    </w:p>
    <w:bookmarkEnd w:id="26"/>
    <w:bookmarkStart w:id="27" w:name="X537145632a8d3ac39d3a0f3e464a050ba2a3b23"/>
    <w:p>
      <w:pPr>
        <w:pStyle w:val="Heading2"/>
      </w:pPr>
      <w:r>
        <w:t xml:space="preserve">Conclusion: The Strategic Imperative for Senegal Dakar</w:t>
      </w:r>
    </w:p>
    <w:p>
      <w:pPr>
        <w:pStyle w:val="FirstParagraph"/>
      </w:pPr>
      <w:r>
        <w:t xml:space="preserve">This Sales Report conclusively demonstrates that reframing University Lecturer recruitment through a sales lens has transformed our institution's position in Senegal Dakar. We've moved beyond transactional hiring to cultivating a faculty corps that actively generates enrollment revenue, secures industry partnerships, and advances Senegal's educational leadership. The 127% target achievement in Q3—coupled with the 57% enrollment surge—proves that when academic roles are treated as strategic sales opportunities, institutions thrive in Dakar's competitive ecosystem. As Senegal invests $20 billion in education through its 2030 Vision, our campus is positioned to capture market leadership by making every University Lecturer a revenue-generating asset. This model isn't just improving recruitment; it's redefining how higher education succeeds in the dynamic landscape of Senegal Dakar.</w:t>
      </w:r>
    </w:p>
    <w:p>
      <w:pPr>
        <w:pStyle w:val="BodyText"/>
      </w:pPr>
      <w:r>
        <w:t xml:space="preserve">Prepared by: Campus Talent &amp; Growth Strategy Unit</w:t>
      </w:r>
    </w:p>
    <w:p>
      <w:pPr>
        <w:pStyle w:val="BodyText"/>
      </w:pPr>
      <w:r>
        <w:t xml:space="preserve">Dakar Campus | University of Senegal</w:t>
      </w:r>
    </w:p>
    <w:p>
      <w:pPr>
        <w:pStyle w:val="BodyText"/>
      </w:pPr>
      <w:r>
        <w:t xml:space="preserve">Date: 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 Dakar Campus</dc:title>
  <dc:creator/>
  <dc:language>en</dc:language>
  <cp:keywords/>
  <dcterms:created xsi:type="dcterms:W3CDTF">2026-07-23T09:47:34Z</dcterms:created>
  <dcterms:modified xsi:type="dcterms:W3CDTF">2026-07-23T09:47:34Z</dcterms:modified>
</cp:coreProperties>
</file>

<file path=docProps/custom.xml><?xml version="1.0" encoding="utf-8"?>
<Properties xmlns="http://schemas.openxmlformats.org/officeDocument/2006/custom-properties" xmlns:vt="http://schemas.openxmlformats.org/officeDocument/2006/docPropsVTypes"/>
</file>