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Market</w:t>
      </w:r>
      <w:r>
        <w:t xml:space="preserve"> </w:t>
      </w:r>
      <w:r>
        <w:t xml:space="preserve">Analysis</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05b8e5fabec2555cd33545a61e86bb16a21cb66"/>
    <w:p>
      <w:pPr>
        <w:pStyle w:val="Heading1"/>
      </w:pPr>
      <w:r>
        <w:t xml:space="preserve">Quarterly Sales Performance Report: Educational Solutions for University Lecturers in Cape Town, South Africa</w:t>
      </w:r>
    </w:p>
    <w:bookmarkStart w:id="31" w:name="X4a4b4e6f35abad30cdbf204bf428d9e9fac0db1"/>
    <w:p>
      <w:pPr>
        <w:pStyle w:val="Heading2"/>
      </w:pPr>
      <w:r>
        <w:t xml:space="preserve">Prepared For: Educational Technology Solutions Division</w:t>
      </w:r>
    </w:p>
    <w:p>
      <w:pPr>
        <w:pStyle w:val="FirstParagraph"/>
      </w:pPr>
      <w:r>
        <w:rPr>
          <w:bCs/>
          <w:b/>
        </w:rPr>
        <w:t xml:space="preserve">Date:</w:t>
      </w:r>
      <w:r>
        <w:t xml:space="preserve"> </w:t>
      </w:r>
      <w:r>
        <w:t xml:space="preserve">October 26, 2023 |</w:t>
      </w:r>
      <w:r>
        <w:t xml:space="preserve"> </w:t>
      </w:r>
      <w:r>
        <w:rPr>
          <w:bCs/>
          <w:b/>
        </w:rPr>
        <w:t xml:space="preserve">Region:</w:t>
      </w:r>
      <w:r>
        <w:t xml:space="preserve"> </w:t>
      </w:r>
      <w:r>
        <w:t xml:space="preserve">Cape Town Metropolitan Area, South Africa</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details the performance of educational technology solutions targeting University Lecturers across tertiary institutions in Cape Town, South Africa. Our Q3 2023 campaign achieved a 27% year-on-year increase in sales volume within this critical segment, surpassing regional targets by 18%. The Cape Town market demonstrated exceptional growth potential due to strategic partnerships with the University of Cape Town (UCT), Stellenbosch University, and the Cape Peninsula University of Technology (CPUT). These institutions collectively represent over 3,500 academic staff members – a significant demographic for our professional development platforms and digital teaching tools. This report confirms that targeted engagement with South Africa's university lecturers in Cape Town has become one of our most profitable vertical markets.</w:t>
      </w:r>
    </w:p>
    <w:bookmarkEnd w:id="20"/>
    <w:bookmarkStart w:id="21" w:name="X5618a6aa578835c60d01e07475d18688ba26538"/>
    <w:p>
      <w:pPr>
        <w:pStyle w:val="Heading3"/>
      </w:pPr>
      <w:r>
        <w:t xml:space="preserve">II. Market Context: University Lecturer Landscape in Cape Town, South Africa</w:t>
      </w:r>
    </w:p>
    <w:p>
      <w:pPr>
        <w:pStyle w:val="FirstParagraph"/>
      </w:pPr>
      <w:r>
        <w:t xml:space="preserve">Cape Town serves as the intellectual hub of Western Cape education, housing 70% of South Africa's tertiary institutions outside Johannesburg. The University Lecturer demographic here faces unique challenges: high student-to-lecturer ratios (averaging 35:1 in public universities), limited institutional tech budgets, and a pressing need for pedagogical innovation post-pandemic. Our market research indicates 68% of Cape Town university lecturers actively seek digital tools to enhance classroom engagement and administrative efficiency – a trend that directly aligns with our product suite. The South Africa Department of Higher Education's "Digital Learning Strategy" further amplifies this demand, positioning Cape Town as the epicenter for educational technology adoption in our country.</w:t>
      </w:r>
    </w:p>
    <w:bookmarkEnd w:id="21"/>
    <w:bookmarkStart w:id="22" w:name="X651d7e53ff188993097a57dbe7898dae7deebf5"/>
    <w:p>
      <w:pPr>
        <w:pStyle w:val="Heading3"/>
      </w:pPr>
      <w:r>
        <w:t xml:space="preserve">III. Q3 2023 Sales Performance Highlights</w:t>
      </w:r>
    </w:p>
    <w:p>
      <w:pPr>
        <w:numPr>
          <w:ilvl w:val="0"/>
          <w:numId w:val="1001"/>
        </w:numPr>
        <w:pStyle w:val="Compact"/>
      </w:pPr>
      <w:r>
        <w:rPr>
          <w:bCs/>
          <w:b/>
        </w:rPr>
        <w:t xml:space="preserve">Revenue Growth:</w:t>
      </w:r>
      <w:r>
        <w:t xml:space="preserve"> </w:t>
      </w:r>
      <w:r>
        <w:t xml:space="preserve">R14.8 million (vs. R11.6 million in Q2), a 27% increase driven primarily by lecturer-focused SaaS subscriptions.</w:t>
      </w:r>
    </w:p>
    <w:p>
      <w:pPr>
        <w:numPr>
          <w:ilvl w:val="0"/>
          <w:numId w:val="1001"/>
        </w:numPr>
        <w:pStyle w:val="Compact"/>
      </w:pPr>
      <w:r>
        <w:rPr>
          <w:bCs/>
          <w:b/>
        </w:rPr>
        <w:t xml:space="preserve">Lecturer Acquisition Rate:</w:t>
      </w:r>
      <w:r>
        <w:t xml:space="preserve"> </w:t>
      </w:r>
      <w:r>
        <w:t xml:space="preserve">423 new University Lecturer clients added (a 35% jump from previous quarter), concentrated in UCT, CPUT, and Rhodes University campuses.</w:t>
      </w:r>
    </w:p>
    <w:p>
      <w:pPr>
        <w:numPr>
          <w:ilvl w:val="0"/>
          <w:numId w:val="1001"/>
        </w:numPr>
        <w:pStyle w:val="Compact"/>
      </w:pPr>
      <w:r>
        <w:rPr>
          <w:bCs/>
          <w:b/>
        </w:rPr>
        <w:t xml:space="preserve">Product Adoption:</w:t>
      </w:r>
      <w:r>
        <w:t xml:space="preserve"> </w:t>
      </w:r>
      <w:r>
        <w:t xml:space="preserve">"LectureFlow Pro" platform gained traction with 87% of new sales – a solution addressing lecture recording, student analytics, and accessibility compliance required by South Africa's Disability Act.</w:t>
      </w:r>
    </w:p>
    <w:p>
      <w:pPr>
        <w:numPr>
          <w:ilvl w:val="0"/>
          <w:numId w:val="1001"/>
        </w:numPr>
        <w:pStyle w:val="Compact"/>
      </w:pPr>
      <w:r>
        <w:rPr>
          <w:bCs/>
          <w:b/>
        </w:rPr>
        <w:t xml:space="preserve">Cape Town Market Share:</w:t>
      </w:r>
      <w:r>
        <w:t xml:space="preserve"> </w:t>
      </w:r>
      <w:r>
        <w:t xml:space="preserve">Increased from 22% to 31% in the Western Cape education tech sector during Q3.</w:t>
      </w:r>
    </w:p>
    <w:bookmarkEnd w:id="22"/>
    <w:bookmarkStart w:id="26" w:name="Xedc7097f46e88d03324e3724e53b6c6615685d1"/>
    <w:p>
      <w:pPr>
        <w:pStyle w:val="Heading3"/>
      </w:pPr>
      <w:r>
        <w:t xml:space="preserve">IV. Strategic Initiatives Driving Success</w:t>
      </w:r>
    </w:p>
    <w:p>
      <w:pPr>
        <w:pStyle w:val="FirstParagraph"/>
      </w:pPr>
      <w:r>
        <w:t xml:space="preserve">Our success in the University Lecturer segment stems from three Cape Town-specific strategies:</w:t>
      </w:r>
    </w:p>
    <w:bookmarkStart w:id="23" w:name="a.-campus-partnership-program"/>
    <w:p>
      <w:pPr>
        <w:pStyle w:val="Heading4"/>
      </w:pPr>
      <w:r>
        <w:t xml:space="preserve">A. Campus Partnership Program</w:t>
      </w:r>
    </w:p>
    <w:p>
      <w:pPr>
        <w:pStyle w:val="FirstParagraph"/>
      </w:pPr>
      <w:r>
        <w:t xml:space="preserve">We established formal agreements with 5 Cape Town universities, embedding our sales team within their academic development offices. This allowed us to co-design workshops addressing localized challenges – such as using our platform for multilingual teaching (Xhosa/English/Zulu) and optimizing for South Africa's intermittent internet connectivity. At UCT's Faculty of Education, a pilot program reduced lecture preparation time by 40% for 200+ lecturers, generating powerful case studies.</w:t>
      </w:r>
    </w:p>
    <w:bookmarkEnd w:id="23"/>
    <w:bookmarkStart w:id="24" w:name="b.-government-compliance-integration"/>
    <w:p>
      <w:pPr>
        <w:pStyle w:val="Heading4"/>
      </w:pPr>
      <w:r>
        <w:t xml:space="preserve">B. Government Compliance Integration</w:t>
      </w:r>
    </w:p>
    <w:p>
      <w:pPr>
        <w:pStyle w:val="FirstParagraph"/>
      </w:pPr>
      <w:r>
        <w:t xml:space="preserve">Recognizing South Africa's new Higher Education Quality Committee (HEQC) standards, we integrated mandatory reporting features into our platform. University Lecturers in Cape Town now use our solution to automatically generate HEQC-compliant teaching portfolios – eliminating manual paperwork that previously consumed 15+ hours monthly per lecturer.</w:t>
      </w:r>
    </w:p>
    <w:bookmarkEnd w:id="24"/>
    <w:bookmarkStart w:id="25" w:name="c.-cape-town-community-engagement"/>
    <w:p>
      <w:pPr>
        <w:pStyle w:val="Heading4"/>
      </w:pPr>
      <w:r>
        <w:t xml:space="preserve">C. Cape Town Community Engagement</w:t>
      </w:r>
    </w:p>
    <w:p>
      <w:pPr>
        <w:pStyle w:val="FirstParagraph"/>
      </w:pPr>
      <w:r>
        <w:t xml:space="preserve">Our team hosted the "Future of Teaching" conference at the Cape Town International Convention Centre, attracting 320 University Lecturers from across South Africa. Keynote speaker Dr. Nkosi (Head of Innovation at CPUT) emphasized: "Technology must serve teaching, not complicate it – which is why our partnership with [Your Company] has transformed how we engage students." This event directly converted 47% of attendees into pilot customers.</w:t>
      </w:r>
    </w:p>
    <w:bookmarkEnd w:id="25"/>
    <w:bookmarkEnd w:id="26"/>
    <w:bookmarkStart w:id="27" w:name="v.-challenges-and-mitigation-strategies"/>
    <w:p>
      <w:pPr>
        <w:pStyle w:val="Heading3"/>
      </w:pPr>
      <w:r>
        <w:t xml:space="preserve">V. Challenges and Mitigation Strategies</w:t>
      </w:r>
    </w:p>
    <w:p>
      <w:pPr>
        <w:pStyle w:val="FirstParagraph"/>
      </w:pPr>
      <w:r>
        <w:t xml:space="preserve">Despite strong growth, two challenges emerged specific to the Cape Town university environment:</w:t>
      </w:r>
    </w:p>
    <w:p>
      <w:pPr>
        <w:numPr>
          <w:ilvl w:val="0"/>
          <w:numId w:val="1002"/>
        </w:numPr>
        <w:pStyle w:val="Compact"/>
      </w:pPr>
      <w:r>
        <w:rPr>
          <w:bCs/>
          <w:b/>
        </w:rPr>
        <w:t xml:space="preserve">Infrastructure Variability:</w:t>
      </w:r>
      <w:r>
        <w:t xml:space="preserve"> </w:t>
      </w:r>
      <w:r>
        <w:t xml:space="preserve">Some campuses (e.g., in Langa township) face unreliable power grids. We introduced solar-powered tablet kits for lecturers, distributed through our Cape Town community partnerships. This solution increased adoption by 19% in underserved institutions.</w:t>
      </w:r>
    </w:p>
    <w:p>
      <w:pPr>
        <w:numPr>
          <w:ilvl w:val="0"/>
          <w:numId w:val="1002"/>
        </w:numPr>
        <w:pStyle w:val="Compact"/>
      </w:pPr>
      <w:r>
        <w:rPr>
          <w:bCs/>
          <w:b/>
        </w:rPr>
        <w:t xml:space="preserve">Budget Constraints:</w:t>
      </w:r>
      <w:r>
        <w:t xml:space="preserve"> </w:t>
      </w:r>
      <w:r>
        <w:t xml:space="preserve">Post-2023 national funding cuts affected university procurement cycles. Our team developed tiered pricing: "Essential Lecturer Plans" at R499/month (vs. standard R1,200) with flexible payment terms approved by South Africa's National Treasury guidelines.</w:t>
      </w:r>
    </w:p>
    <w:bookmarkEnd w:id="27"/>
    <w:bookmarkStart w:id="28" w:name="X9c735ca45fe9fee4b900de12437dac1874c0157"/>
    <w:p>
      <w:pPr>
        <w:pStyle w:val="Heading3"/>
      </w:pPr>
      <w:r>
        <w:t xml:space="preserve">VI. Market Analysis &amp; Future Outlook for South Africa Cape Town</w:t>
      </w:r>
    </w:p>
    <w:p>
      <w:pPr>
        <w:pStyle w:val="FirstParagraph"/>
      </w:pPr>
      <w:r>
        <w:t xml:space="preserve">The University Lecturer market in Cape Town is poised for exponential growth. Key drivers include:</w:t>
      </w:r>
    </w:p>
    <w:p>
      <w:pPr>
        <w:numPr>
          <w:ilvl w:val="0"/>
          <w:numId w:val="1003"/>
        </w:numPr>
        <w:pStyle w:val="Compact"/>
      </w:pPr>
      <w:r>
        <w:rPr>
          <w:bCs/>
          <w:b/>
        </w:rPr>
        <w:t xml:space="preserve">Government Push:</w:t>
      </w:r>
      <w:r>
        <w:t xml:space="preserve"> </w:t>
      </w:r>
      <w:r>
        <w:t xml:space="preserve">The National Qualifications Framework (NQF) now mandates digital teaching portfolios – creating a mandatory need for our solution.</w:t>
      </w:r>
    </w:p>
    <w:p>
      <w:pPr>
        <w:numPr>
          <w:ilvl w:val="0"/>
          <w:numId w:val="1003"/>
        </w:numPr>
        <w:pStyle w:val="Compact"/>
      </w:pPr>
      <w:r>
        <w:rPr>
          <w:bCs/>
          <w:b/>
        </w:rPr>
        <w:t xml:space="preserve">Cape Town's Academic Ecosystem:</w:t>
      </w:r>
      <w:r>
        <w:t xml:space="preserve"> </w:t>
      </w:r>
      <w:r>
        <w:t xml:space="preserve">With 22% of South Africa's university students enrolled in Cape Town institutions, lecturers here represent a high-value segment. Our data shows lecturer engagement correlates with student retention rates (83% higher at adopting institutions).</w:t>
      </w:r>
    </w:p>
    <w:p>
      <w:pPr>
        <w:numPr>
          <w:ilvl w:val="0"/>
          <w:numId w:val="1003"/>
        </w:numPr>
        <w:pStyle w:val="Compact"/>
      </w:pPr>
      <w:r>
        <w:rPr>
          <w:bCs/>
          <w:b/>
        </w:rPr>
        <w:t xml:space="preserve">Economic Opportunity:</w:t>
      </w:r>
      <w:r>
        <w:t xml:space="preserve"> </w:t>
      </w:r>
      <w:r>
        <w:t xml:space="preserve">The Western Cape government's "Tech for Education" initiative allocates R200 million annually for digital tools – positioning us for major institutional contracts.</w:t>
      </w:r>
    </w:p>
    <w:bookmarkEnd w:id="28"/>
    <w:bookmarkStart w:id="29" w:name="vii.-recommendations"/>
    <w:p>
      <w:pPr>
        <w:pStyle w:val="Heading3"/>
      </w:pPr>
      <w:r>
        <w:t xml:space="preserve">VII. Recommendations</w:t>
      </w:r>
    </w:p>
    <w:p>
      <w:pPr>
        <w:pStyle w:val="FirstParagraph"/>
      </w:pPr>
      <w:r>
        <w:t xml:space="preserve">To sustain momentum in South Africa Cape Town, we propose:</w:t>
      </w:r>
    </w:p>
    <w:p>
      <w:pPr>
        <w:numPr>
          <w:ilvl w:val="0"/>
          <w:numId w:val="1004"/>
        </w:numPr>
        <w:pStyle w:val="Compact"/>
      </w:pPr>
      <w:r>
        <w:rPr>
          <w:bCs/>
          <w:b/>
        </w:rPr>
        <w:t xml:space="preserve">Expand Campus Liaison Officers:</w:t>
      </w:r>
      <w:r>
        <w:t xml:space="preserve"> </w:t>
      </w:r>
      <w:r>
        <w:t xml:space="preserve">Hire 3 dedicated University Lecturer relationship managers for Cape Town (currently 1), focusing on UCT and Stellenbosch's high-demand faculties.</w:t>
      </w:r>
    </w:p>
    <w:p>
      <w:pPr>
        <w:numPr>
          <w:ilvl w:val="0"/>
          <w:numId w:val="1004"/>
        </w:numPr>
        <w:pStyle w:val="Compact"/>
      </w:pPr>
      <w:r>
        <w:rPr>
          <w:bCs/>
          <w:b/>
        </w:rPr>
        <w:t xml:space="preserve">Launch "Lecturer Champion" Program:</w:t>
      </w:r>
      <w:r>
        <w:t xml:space="preserve"> </w:t>
      </w:r>
      <w:r>
        <w:t xml:space="preserve">Identify and train 50 key University Lecturers across Cape Town universities as peer advocates – leveraging South Africa's strong academic networking culture.</w:t>
      </w:r>
    </w:p>
    <w:p>
      <w:pPr>
        <w:numPr>
          <w:ilvl w:val="0"/>
          <w:numId w:val="1004"/>
        </w:numPr>
        <w:pStyle w:val="Compact"/>
      </w:pPr>
      <w:r>
        <w:rPr>
          <w:bCs/>
          <w:b/>
        </w:rPr>
        <w:t xml:space="preserve">Develop Zulu/Xhosa Content Modules:</w:t>
      </w:r>
      <w:r>
        <w:t xml:space="preserve"> </w:t>
      </w:r>
      <w:r>
        <w:t xml:space="preserve">Address linguistic diversity in Cape Town's multi-ethnic classrooms, a critical factor for user adoption.</w:t>
      </w:r>
    </w:p>
    <w:p>
      <w:pPr>
        <w:numPr>
          <w:ilvl w:val="0"/>
          <w:numId w:val="1004"/>
        </w:numPr>
        <w:pStyle w:val="Compact"/>
      </w:pPr>
      <w:r>
        <w:rPr>
          <w:bCs/>
          <w:b/>
        </w:rPr>
        <w:t xml:space="preserve">Pursue HEQC Certification:</w:t>
      </w:r>
      <w:r>
        <w:t xml:space="preserve"> </w:t>
      </w:r>
      <w:r>
        <w:t xml:space="preserve">Formalize our platform as a nationally approved solution under South Africa's education standards – directly benefiting University Lecturers' compliance efforts.</w:t>
      </w:r>
    </w:p>
    <w:bookmarkEnd w:id="29"/>
    <w:bookmarkStart w:id="30" w:name="viii.-conclusion"/>
    <w:p>
      <w:pPr>
        <w:pStyle w:val="Heading3"/>
      </w:pPr>
      <w:r>
        <w:t xml:space="preserve">VIII. Conclusion</w:t>
      </w:r>
    </w:p>
    <w:p>
      <w:pPr>
        <w:pStyle w:val="FirstParagraph"/>
      </w:pPr>
      <w:r>
        <w:t xml:space="preserve">The Q3 Sales Report confirms that our strategic focus on University Lecturers in Cape Town, South Africa has yielded exceptional results. We've moved beyond transactional sales to become an indispensable partner in transforming pedagogy across the region's top universities. The convergence of government policy, institutional need, and our tailored solutions has created a sustainable growth engine unique to the Cape Town market. As we enter Q4 2023, our target remains clear: deepen penetration within South Africa's most influential academic community by delivering tools that empower University Lecturers to excel in their critical role – ensuring every student in Cape Town receives a world-class education. With our current trajectory, the University Lecturer segment will represent 35% of total South African revenue by Q1 2024.</w:t>
      </w:r>
    </w:p>
    <w:p>
      <w:r>
        <w:pict>
          <v:rect style="width:0;height:1.5pt" o:hralign="center" o:hrstd="t" o:hr="t"/>
        </w:pict>
      </w:r>
    </w:p>
    <w:p>
      <w:pPr>
        <w:pStyle w:val="FirstParagraph"/>
      </w:pPr>
      <w:r>
        <w:rPr>
          <w:iCs/>
          <w:i/>
        </w:rPr>
        <w:t xml:space="preserve">Prepared by: Sales Analytics &amp; Strategy Division | [Your Company Name] | Cape Town Office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Market Analysis - Cape Town, South Africa</dc:title>
  <dc:creator/>
  <dc:language>en</dc:language>
  <cp:keywords/>
  <dcterms:created xsi:type="dcterms:W3CDTF">2025-12-10T07:53:45Z</dcterms:created>
  <dcterms:modified xsi:type="dcterms:W3CDTF">2025-12-10T07:53:45Z</dcterms:modified>
</cp:coreProperties>
</file>

<file path=docProps/custom.xml><?xml version="1.0" encoding="utf-8"?>
<Properties xmlns="http://schemas.openxmlformats.org/officeDocument/2006/custom-properties" xmlns:vt="http://schemas.openxmlformats.org/officeDocument/2006/docPropsVTypes"/>
</file>