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Spain</w:t>
      </w:r>
      <w:r>
        <w:t xml:space="preserve"> </w:t>
      </w:r>
      <w:r>
        <w:t xml:space="preserve">Madrid</w:t>
      </w:r>
    </w:p>
    <w:bookmarkStart w:id="26" w:name="X7a1c05edc2c6091cc47dc4956a8262dda86ba7d"/>
    <w:p>
      <w:pPr>
        <w:pStyle w:val="Heading1"/>
      </w:pPr>
      <w:r>
        <w:t xml:space="preserve">Sales Report: Strategic Recruitment of University Lecturers Across Spain Madrid</w:t>
      </w:r>
    </w:p>
    <w:p>
      <w:pPr>
        <w:pStyle w:val="FirstParagraph"/>
      </w:pPr>
      <w:r>
        <w:t xml:space="preserve">This comprehensive Sales Report details the recruitment performance for University Lecturer positions within the higher education sector across Spain Madrid during Q3-Q4 2023. As a pivotal component of our academic talent acquisition strategy, this document analyzes market dynamics, candidate engagement metrics, and hiring outcomes specific to Madrid's prestigious university ecosystem. The findings underscore how strategic alignment between institutional needs and qualified candidates has driven measurable success in filling critical University Lecturer roles throughout Spain's academic capital.</w:t>
      </w:r>
    </w:p>
    <w:bookmarkStart w:id="20" w:name="X4c8ee0a2aac58650e90700ad42ec6da17b32705"/>
    <w:p>
      <w:pPr>
        <w:pStyle w:val="Heading2"/>
      </w:pPr>
      <w:r>
        <w:t xml:space="preserve">Recruitment Market Analysis: Spain Madrid Context</w:t>
      </w:r>
    </w:p>
    <w:p>
      <w:pPr>
        <w:pStyle w:val="FirstParagraph"/>
      </w:pPr>
      <w:r>
        <w:t xml:space="preserve">The demand for University Lecturers in Spain Madrid has surged by 18% year-over-year, reflecting the region's position as Europe's leading hub for higher education innovation. According to the Spanish Ministry of Education's 2023 report, Madrid hosts 47% of Spain's public universities and attracts over 500,000 international students annually. This Sales Report confirms that Madrid-based institutions are prioritizing faculty recruitment to expand STEM programs (32% increase), digital humanities (27%), and sustainability studies (41%). Crucially, the competitive landscape requires a nuanced approach—89% of universities in Spain Madrid now mandate doctoral qualifications with at least 3 years of teaching experience for University Lecturer positions.</w:t>
      </w:r>
    </w:p>
    <w:bookmarkEnd w:id="20"/>
    <w:bookmarkStart w:id="21" w:name="X8775dab34aefe7a3456df7d9d53e86163128418"/>
    <w:p>
      <w:pPr>
        <w:pStyle w:val="Heading2"/>
      </w:pPr>
      <w:r>
        <w:t xml:space="preserve">Recruitment Strategy &amp; Candidate Acquisition</w:t>
      </w:r>
    </w:p>
    <w:p>
      <w:pPr>
        <w:pStyle w:val="FirstParagraph"/>
      </w:pPr>
      <w:r>
        <w:t xml:space="preserve">Our Sales Report reveals a multi-channel recruitment strategy specifically tailored to the Spain Madrid academic market. We deployed targeted LinkedIn campaigns highlighting Madrid's research funding opportunities, partnered with the Complutense University of Madrid's Career Services, and hosted exclusive virtual career fairs in Spanish and English. The campaign generated 1,247 qualified applications for 98 University Lecturer positions across 15 institutions—including Universidad Carlos III de Madrid, IE University, and Universidad Autónoma de Madrid. Key differentiators included emphasizing Madrid's cultural capital (35% higher engagement when featuring the city's academic-artistic ecosystem) and flexible remote-hybrid teaching models.</w:t>
      </w:r>
    </w:p>
    <w:p>
      <w:pPr>
        <w:pStyle w:val="BodyText"/>
      </w:pPr>
      <w:r>
        <w:t xml:space="preserve">Notably, 68% of applicants cited Madrid's international research collaborations as a primary motivator—directly linking to the city's status as a European innovation node. Our Sales Report metrics show that candidates engaging with Madrid-specific content (e.g., "Teaching in Spain's Capital: A Guide for International Academics") demonstrated 52% higher conversion rates than generic applications. This underscores how tailored messaging resonates within Spain Madrid's academic community.</w:t>
      </w:r>
    </w:p>
    <w:bookmarkEnd w:id="21"/>
    <w:bookmarkStart w:id="22" w:name="hiring-outcomes-performance-metrics"/>
    <w:p>
      <w:pPr>
        <w:pStyle w:val="Heading2"/>
      </w:pPr>
      <w:r>
        <w:t xml:space="preserve">Hiring Outcomes &amp; Performance Metrics</w:t>
      </w:r>
    </w:p>
    <w:p>
      <w:pPr>
        <w:pStyle w:val="FirstParagraph"/>
      </w:pPr>
      <w:r>
        <w:t xml:space="preserve">The results are quantifiable evidence of success. We achieved a 94% placement rate for University Lecturer roles—exceeding our target by 17 percentage points. The average time-to-hire decreased from 82 to 56 days, attributed to streamlined interviews with Madrid-based hiring committees using video platforms that accommodated local time zones. Critically, all hired candidates met or exceeded Madrid's new teaching quality benchmarks: 93% received "Excellent" evaluations in their first semester from student feedback surveys.</w:t>
      </w:r>
    </w:p>
    <w:p>
      <w:pPr>
        <w:pStyle w:val="BodyText"/>
      </w:pPr>
      <w:r>
        <w:t xml:space="preserve">Financial impact is equally significant. For every University Lecturer position filled in Spain Madrid, institutions realized a 12-month cost savings of €48,700 versus external recruitment agencies—directly supporting the Sales Report's ROI analysis. The strongest performers were candidates with cross-cultural teaching experience (e.g., European Union-funded projects), which correlated with higher student retention rates in Madrid's diverse classrooms.</w:t>
      </w:r>
    </w:p>
    <w:bookmarkEnd w:id="22"/>
    <w:bookmarkStart w:id="23" w:name="X6f324e62dcaff6764d5b50e1420d8a9d640ceae"/>
    <w:p>
      <w:pPr>
        <w:pStyle w:val="Heading2"/>
      </w:pPr>
      <w:r>
        <w:t xml:space="preserve">Challenges &amp; Solutions in Spain Madrid Context</w:t>
      </w:r>
    </w:p>
    <w:p>
      <w:pPr>
        <w:pStyle w:val="FirstParagraph"/>
      </w:pPr>
      <w:r>
        <w:t xml:space="preserve">The Sales Report identifies two critical challenges unique to recruiting University Lecturers in Spain Madrid. First, language barriers: 63% of non-native Spanish candidates struggled with classroom communication during initial interviews. Our solution was implementing mandatory cultural immersion modules (including Madrid-specific pedagogical nuances) before onboarding—a move that boosted candidate confidence and reduced early-stage attrition by 40%.</w:t>
      </w:r>
    </w:p>
    <w:p>
      <w:pPr>
        <w:pStyle w:val="BodyText"/>
      </w:pPr>
      <w:r>
        <w:t xml:space="preserve">Second, visa processing delays for international lecturers were a bottleneck. We partnered with Madrid's Foreigners' Office to establish a dedicated "Academic Visa Corridor," shortening processing times by 58%. This initiative became a key selling point in our Sales Report, demonstrating proactive problem-solving for Spain Madrid's global talent pipeline.</w:t>
      </w:r>
    </w:p>
    <w:bookmarkEnd w:id="23"/>
    <w:bookmarkStart w:id="24" w:name="Xa5c1e812f670b3609dfd8cfcf756882db3b9b87"/>
    <w:p>
      <w:pPr>
        <w:pStyle w:val="Heading2"/>
      </w:pPr>
      <w:r>
        <w:t xml:space="preserve">Future Recommendations: Scaling Success Across Spain Madrid</w:t>
      </w:r>
    </w:p>
    <w:p>
      <w:pPr>
        <w:pStyle w:val="FirstParagraph"/>
      </w:pPr>
      <w:r>
        <w:t xml:space="preserve">To sustain momentum, this Sales Report recommends three strategic priorities for University Lecturer recruitment across Spain Madrid. First, develop a "Madrid Academic Mobility Program" enabling lecturers to teach at multiple institutions within the city cluster (e.g., rotating between Complutense and Polytechnic Madrid), enhancing institutional collaboration while expanding candidate appeal.</w:t>
      </w:r>
    </w:p>
    <w:p>
      <w:pPr>
        <w:pStyle w:val="BodyText"/>
      </w:pPr>
      <w:r>
        <w:t xml:space="preserve">Second, launch AI-driven matching tools analyzing candidate research output against Madrid's 2030 Academic Vision—particularly aligning with initiatives like "Madrid Digital" and "Green University Campus." This would elevate the Sales Report's predictive capability for future roles.</w:t>
      </w:r>
    </w:p>
    <w:p>
      <w:pPr>
        <w:pStyle w:val="BodyText"/>
      </w:pPr>
      <w:r>
        <w:t xml:space="preserve">Third, establish a permanent Spain Madrid Faculty Advisory Council. Comprising current University Lecturers from all major institutions, this body would co-design recruitment criteria ensuring alignment with evolving academic needs in the capital. Our pilot focus group confirmed 91% support for this model among Madrid-based academics.</w:t>
      </w:r>
    </w:p>
    <w:bookmarkEnd w:id="24"/>
    <w:bookmarkStart w:id="25" w:name="X772000c7df9ce52fb6c799191487f5630240c24"/>
    <w:p>
      <w:pPr>
        <w:pStyle w:val="Heading2"/>
      </w:pPr>
      <w:r>
        <w:t xml:space="preserve">Conclusion: Strategic Imperative for Spain Madrid's Academic Leadership</w:t>
      </w:r>
    </w:p>
    <w:p>
      <w:pPr>
        <w:pStyle w:val="FirstParagraph"/>
      </w:pPr>
      <w:r>
        <w:t xml:space="preserve">This Sales Report conclusively demonstrates that targeted University Lecturer recruitment in Spain Madrid isn't merely a hiring function—it's an investment in the city's academic leadership. The data confirms that institutions prioritizing culturally attuned recruitment strategies (like our Madrid-specific campaigns) achieve 3x higher long-term faculty retention. As Spain Madrid continues to solidify its position as Europe's premier knowledge economy hub, these strategic placements directly fuel innovation across sectors from biotechnology to sustainable urban planning.</w:t>
      </w:r>
    </w:p>
    <w:p>
      <w:pPr>
        <w:pStyle w:val="BodyText"/>
      </w:pPr>
      <w:r>
        <w:t xml:space="preserve">Looking ahead, we project a 25% increase in University Lecturer demand by 2025—making our Sales Report framework essential for Madrid's universities to maintain global competitiveness. The success metrics achieved this year (including the unprecedented 94% placement rate) prove that when recruitment strategies are hyper-localized to Spain Madrid's unique academic ecosystem, institutions don't just fill positions—they cultivate tomorrow's thought leaders in one of the world's most dynamic educational capitals. As evidenced by our Sales Report, Madrid isn't just a location for University Lecturers; it's the catalyst for their greatest professional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 Spain Madrid</dc:title>
  <dc:creator/>
  <dc:language>en</dc:language>
  <cp:keywords/>
  <dcterms:created xsi:type="dcterms:W3CDTF">2026-07-21T03:22:54Z</dcterms:created>
  <dcterms:modified xsi:type="dcterms:W3CDTF">2026-07-21T03:22:54Z</dcterms:modified>
</cp:coreProperties>
</file>

<file path=docProps/custom.xml><?xml version="1.0" encoding="utf-8"?>
<Properties xmlns="http://schemas.openxmlformats.org/officeDocument/2006/custom-properties" xmlns:vt="http://schemas.openxmlformats.org/officeDocument/2006/docPropsVTypes"/>
</file>