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Thailand</w:t>
      </w:r>
      <w:r>
        <w:t xml:space="preserve"> </w:t>
      </w:r>
      <w:r>
        <w:t xml:space="preserve">Bangkok</w:t>
      </w:r>
      <w:r>
        <w:t xml:space="preserve"> </w:t>
      </w:r>
      <w:r>
        <w:t xml:space="preserve">Market</w:t>
      </w:r>
      <w:r>
        <w:t xml:space="preserve"> </w:t>
      </w:r>
      <w:r>
        <w:t xml:space="preserve">Analysis</w:t>
      </w:r>
    </w:p>
    <w:bookmarkStart w:id="26" w:name="Xde4147e68fd87fae4f2183fa4ce5e9bde50d545"/>
    <w:p>
      <w:pPr>
        <w:pStyle w:val="Heading1"/>
      </w:pPr>
      <w:r>
        <w:t xml:space="preserve">Sales Report &amp; Market Analysis for University Lecturer Services in Thailand Bangkok</w:t>
      </w:r>
    </w:p>
    <w:p>
      <w:pPr>
        <w:pStyle w:val="FirstParagraph"/>
      </w:pPr>
      <w:r>
        <w:t xml:space="preserve">Prepared for Educational Innovation Partners | Q3 2023 | Bangkok, Thailand</w:t>
      </w:r>
    </w:p>
    <w:bookmarkStart w:id="20" w:name="executive-summary"/>
    <w:p>
      <w:pPr>
        <w:pStyle w:val="Heading2"/>
      </w:pPr>
      <w:r>
        <w:t xml:space="preserve">Executive Summary</w:t>
      </w:r>
    </w:p>
    <w:p>
      <w:pPr>
        <w:pStyle w:val="FirstParagraph"/>
      </w:pPr>
      <w:r>
        <w:t xml:space="preserve">This comprehensive Sales Report details our strategic outreach to university lecturers across Bangkok, Thailand. The report underscores a significant 37% year-over-year growth in demand for professional development solutions tailored to academic staff at Thai higher education institutions. Our focus on the unique needs of</w:t>
      </w:r>
      <w:r>
        <w:t xml:space="preserve"> </w:t>
      </w:r>
      <w:r>
        <w:rPr>
          <w:bCs/>
          <w:b/>
        </w:rPr>
        <w:t xml:space="preserve">University Lecturer</w:t>
      </w:r>
      <w:r>
        <w:t xml:space="preserve"> </w:t>
      </w:r>
      <w:r>
        <w:t xml:space="preserve">professionals within the Bangkok ecosystem has positioned us as a market leader in educational technology services. This document serves as both a performance audit and roadmap for deepening engagement with Thailand's most dynamic academic community.</w:t>
      </w:r>
    </w:p>
    <w:bookmarkEnd w:id="20"/>
    <w:bookmarkStart w:id="21" w:name="X845f83e2c987888617bd3c509b42a505d126a03"/>
    <w:p>
      <w:pPr>
        <w:pStyle w:val="Heading2"/>
      </w:pPr>
      <w:r>
        <w:t xml:space="preserve">Market Context: University Lecturer Landscape in Bangkok</w:t>
      </w:r>
    </w:p>
    <w:p>
      <w:pPr>
        <w:pStyle w:val="FirstParagraph"/>
      </w:pPr>
      <w:r>
        <w:t xml:space="preserve">Bangkok hosts over 150 universities and colleges, including renowned institutions like Chulalongkorn University, Mahidol University, and Thammasat University. The role of the</w:t>
      </w:r>
      <w:r>
        <w:t xml:space="preserve"> </w:t>
      </w:r>
      <w:r>
        <w:rPr>
          <w:bCs/>
          <w:b/>
        </w:rPr>
        <w:t xml:space="preserve">University Lecturer</w:t>
      </w:r>
      <w:r>
        <w:t xml:space="preserve"> </w:t>
      </w:r>
      <w:r>
        <w:t xml:space="preserve">in Thailand has evolved beyond traditional teaching to encompass digital pedagogy, international accreditation standards (e.g., ASEAN University Network), and industry-aligned curriculum development. Our research indicates that 82% of Bangkok-based lecturers now require specialized training in technology-enhanced learning—creating a substantial market opportunity for targeted</w:t>
      </w:r>
      <w:r>
        <w:t xml:space="preserve"> </w:t>
      </w:r>
      <w:r>
        <w:rPr>
          <w:bCs/>
          <w:b/>
        </w:rPr>
        <w:t xml:space="preserve">University Lecturer</w:t>
      </w:r>
      <w:r>
        <w:t xml:space="preserve"> </w:t>
      </w:r>
      <w:r>
        <w:t xml:space="preserve">support services. The Thailand Ministry of Higher Education's "Digital Academic Transformation 2030" initiative further accelerates this demand, positioning Bangkok as the epicenter of educational innovation across Southeast Asia.</w:t>
      </w:r>
    </w:p>
    <w:bookmarkEnd w:id="21"/>
    <w:bookmarkStart w:id="22" w:name="sales-performance-highlights-q3-2023"/>
    <w:p>
      <w:pPr>
        <w:pStyle w:val="Heading2"/>
      </w:pPr>
      <w:r>
        <w:t xml:space="preserve">Sales Performance Highlights (Q3 2023)</w:t>
      </w:r>
    </w:p>
    <w:p>
      <w:pPr>
        <w:pStyle w:val="FirstParagraph"/>
      </w:pPr>
      <w:r>
        <w:t xml:space="preserve">Our Bangkok operations achieved record success this quarter, securing contracts with 47 institutions serving over 18,000</w:t>
      </w:r>
      <w:r>
        <w:t xml:space="preserve"> </w:t>
      </w:r>
      <w:r>
        <w:rPr>
          <w:bCs/>
          <w:b/>
        </w:rPr>
        <w:t xml:space="preserve">University Lecturer</w:t>
      </w:r>
      <w:r>
        <w:t xml:space="preserve"> </w:t>
      </w:r>
      <w:r>
        <w:t xml:space="preserve">professionals. Key metrics include:</w:t>
      </w:r>
    </w:p>
    <w:p>
      <w:pPr>
        <w:numPr>
          <w:ilvl w:val="0"/>
          <w:numId w:val="1001"/>
        </w:numPr>
        <w:pStyle w:val="Compact"/>
      </w:pPr>
      <w:r>
        <w:rPr>
          <w:bCs/>
          <w:b/>
        </w:rPr>
        <w:t xml:space="preserve">Revenue Growth:</w:t>
      </w:r>
      <w:r>
        <w:t xml:space="preserve"> </w:t>
      </w:r>
      <w:r>
        <w:t xml:space="preserve">+42% compared to Q2 (THB 8.7 million vs. THB 6.1 million)</w:t>
      </w:r>
    </w:p>
    <w:p>
      <w:pPr>
        <w:numPr>
          <w:ilvl w:val="0"/>
          <w:numId w:val="1001"/>
        </w:numPr>
        <w:pStyle w:val="Compact"/>
      </w:pPr>
      <w:r>
        <w:rPr>
          <w:bCs/>
          <w:b/>
        </w:rPr>
        <w:t xml:space="preserve">Lecturer Engagement:</w:t>
      </w:r>
      <w:r>
        <w:t xml:space="preserve"> </w:t>
      </w:r>
      <w:r>
        <w:t xml:space="preserve">6,400+ lecturers participated in our AI-driven teaching workshops</w:t>
      </w:r>
    </w:p>
    <w:p>
      <w:pPr>
        <w:numPr>
          <w:ilvl w:val="0"/>
          <w:numId w:val="1001"/>
        </w:numPr>
        <w:pStyle w:val="Compact"/>
      </w:pPr>
      <w:r>
        <w:rPr>
          <w:bCs/>
          <w:b/>
        </w:rPr>
        <w:t xml:space="preserve">Institutional Penetration:</w:t>
      </w:r>
      <w:r>
        <w:t xml:space="preserve"> </w:t>
      </w:r>
      <w:r>
        <w:t xml:space="preserve">Expanded from 32 to 47 universities across Bangkok's metropolitan area</w:t>
      </w:r>
    </w:p>
    <w:p>
      <w:pPr>
        <w:numPr>
          <w:ilvl w:val="0"/>
          <w:numId w:val="1001"/>
        </w:numPr>
        <w:pStyle w:val="Compact"/>
      </w:pPr>
      <w:r>
        <w:rPr>
          <w:bCs/>
          <w:b/>
        </w:rPr>
        <w:t xml:space="preserve">Cross-Sell Success:</w:t>
      </w:r>
      <w:r>
        <w:t xml:space="preserve"> </w:t>
      </w:r>
      <w:r>
        <w:t xml:space="preserve">58% of new university clients purchased additional services after initial lecturer training</w:t>
      </w:r>
    </w:p>
    <w:p>
      <w:pPr>
        <w:pStyle w:val="FirstParagraph"/>
      </w:pPr>
      <w:r>
        <w:t xml:space="preserve">The success stems from our hyper-localized approach. Unlike generic edtech vendors, we developed Thailand-specific content addressing challenges like: balancing Thai cultural pedagogy with global standards, managing large undergraduate cohorts (common in Bangkok universities), and integrating government-mandated digital literacy modules. For instance, our "Bangkok Campus Digital Integration" package—co-created with lecturers from Chula University—saw 92% satisfaction scores.</w:t>
      </w:r>
    </w:p>
    <w:bookmarkEnd w:id="22"/>
    <w:bookmarkStart w:id="23" w:name="critical-challenges-in-thailand-bangkok"/>
    <w:p>
      <w:pPr>
        <w:pStyle w:val="Heading2"/>
      </w:pPr>
      <w:r>
        <w:t xml:space="preserve">Critical Challenges in Thailand Bangkok</w:t>
      </w:r>
    </w:p>
    <w:p>
      <w:pPr>
        <w:pStyle w:val="FirstParagraph"/>
      </w:pPr>
      <w:r>
        <w:t xml:space="preserve">Despite strong growth, we identified three persistent barriers to scaling our</w:t>
      </w:r>
      <w:r>
        <w:t xml:space="preserve"> </w:t>
      </w:r>
      <w:r>
        <w:rPr>
          <w:bCs/>
          <w:b/>
        </w:rPr>
        <w:t xml:space="preserve">University Lecturer</w:t>
      </w:r>
      <w:r>
        <w:t xml:space="preserve"> </w:t>
      </w:r>
      <w:r>
        <w:t xml:space="preserve">services in Bangkok:</w:t>
      </w:r>
    </w:p>
    <w:p>
      <w:pPr>
        <w:numPr>
          <w:ilvl w:val="0"/>
          <w:numId w:val="1002"/>
        </w:numPr>
        <w:pStyle w:val="Compact"/>
      </w:pPr>
      <w:r>
        <w:rPr>
          <w:bCs/>
          <w:b/>
        </w:rPr>
        <w:t xml:space="preserve">Cultural Adaptation Hurdles:</w:t>
      </w:r>
      <w:r>
        <w:t xml:space="preserve"> </w:t>
      </w:r>
      <w:r>
        <w:t xml:space="preserve">Initial English-centric training modules underperformed. We resolved this by localizing all materials into Thai with bilingual glossaries, developed with lecturer input from Kasetsart University.</w:t>
      </w:r>
    </w:p>
    <w:p>
      <w:pPr>
        <w:numPr>
          <w:ilvl w:val="0"/>
          <w:numId w:val="1002"/>
        </w:numPr>
        <w:pStyle w:val="Compact"/>
      </w:pPr>
      <w:r>
        <w:rPr>
          <w:bCs/>
          <w:b/>
        </w:rPr>
        <w:t xml:space="preserve">Budget Constraints:</w:t>
      </w:r>
      <w:r>
        <w:t xml:space="preserve"> </w:t>
      </w:r>
      <w:r>
        <w:t xml:space="preserve">68% of Bangkok universities allocate minimal budgets for lecturers' professional development (vs. 25% in Western institutions). Our solution: introduced tiered subscription models and aligned pricing with Thailand's "Lecturer Development Fund" government scheme.</w:t>
      </w:r>
    </w:p>
    <w:p>
      <w:pPr>
        <w:numPr>
          <w:ilvl w:val="0"/>
          <w:numId w:val="1002"/>
        </w:numPr>
        <w:pStyle w:val="Compact"/>
      </w:pPr>
      <w:r>
        <w:rPr>
          <w:bCs/>
          <w:b/>
        </w:rPr>
        <w:t xml:space="preserve">Infrastructure Gaps:</w:t>
      </w:r>
      <w:r>
        <w:t xml:space="preserve"> </w:t>
      </w:r>
      <w:r>
        <w:t xml:space="preserve">Many Bangkok campus IT systems lack compatibility with cloud-based training platforms. We partnered with local tech firm NEXUS Solutions to create offline-first modules accessible via basic smartphones—a key factor in our 40% increase in rural university contracts.</w:t>
      </w:r>
    </w:p>
    <w:bookmarkEnd w:id="23"/>
    <w:bookmarkStart w:id="24" w:name="X801d697d0f73c176db2aecb8057fbd982a769eb"/>
    <w:p>
      <w:pPr>
        <w:pStyle w:val="Heading2"/>
      </w:pPr>
      <w:r>
        <w:t xml:space="preserve">Strategic Recommendations for Thailand Bangkok</w:t>
      </w:r>
    </w:p>
    <w:p>
      <w:pPr>
        <w:pStyle w:val="FirstParagraph"/>
      </w:pPr>
      <w:r>
        <w:t xml:space="preserve">To capitalize on Bangkok's $120M+ market opportunity for</w:t>
      </w:r>
      <w:r>
        <w:t xml:space="preserve"> </w:t>
      </w:r>
      <w:r>
        <w:rPr>
          <w:bCs/>
          <w:b/>
        </w:rPr>
        <w:t xml:space="preserve">University Lecturer</w:t>
      </w:r>
      <w:r>
        <w:t xml:space="preserve"> </w:t>
      </w:r>
      <w:r>
        <w:t xml:space="preserve">services, we propose:</w:t>
      </w:r>
    </w:p>
    <w:p>
      <w:pPr>
        <w:numPr>
          <w:ilvl w:val="0"/>
          <w:numId w:val="1003"/>
        </w:numPr>
        <w:pStyle w:val="Compact"/>
      </w:pPr>
      <w:r>
        <w:rPr>
          <w:bCs/>
          <w:b/>
        </w:rPr>
        <w:t xml:space="preserve">Leverage Bangkok University Consortiums:</w:t>
      </w:r>
      <w:r>
        <w:t xml:space="preserve"> </w:t>
      </w:r>
      <w:r>
        <w:t xml:space="preserve">Target the Thai Universities Association (ThUA) to create a unified lecturer certification program. This would streamline sales cycles across 72 Bangkok institutions and position us as an industry standard-bearer.</w:t>
      </w:r>
    </w:p>
    <w:p>
      <w:pPr>
        <w:numPr>
          <w:ilvl w:val="0"/>
          <w:numId w:val="1003"/>
        </w:numPr>
        <w:pStyle w:val="Compact"/>
      </w:pPr>
      <w:r>
        <w:rPr>
          <w:bCs/>
          <w:b/>
        </w:rPr>
        <w:t xml:space="preserve">Develop Thailand-Specific AI Tools:</w:t>
      </w:r>
      <w:r>
        <w:t xml:space="preserve"> </w:t>
      </w:r>
      <w:r>
        <w:t xml:space="preserve">Invest in NLP technology to analyze Thai academic papers, creating "Smart Curriculum Builder" software that suggests localized content—addressing a pain point cited by 74% of surveyed Bangkok lecturers.</w:t>
      </w:r>
    </w:p>
    <w:p>
      <w:pPr>
        <w:numPr>
          <w:ilvl w:val="0"/>
          <w:numId w:val="1003"/>
        </w:numPr>
        <w:pStyle w:val="Compact"/>
      </w:pPr>
      <w:r>
        <w:rPr>
          <w:bCs/>
          <w:b/>
        </w:rPr>
        <w:t xml:space="preserve">Host the Bangkok Academic Innovation Summit:</w:t>
      </w:r>
      <w:r>
        <w:t xml:space="preserve"> </w:t>
      </w:r>
      <w:r>
        <w:t xml:space="preserve">An annual event at Siam Paragon (featuring Nobel laureates and Thai Ministry speakers) to showcase lecturer success stories. This will strengthen brand affinity and generate high-value leads.</w:t>
      </w:r>
    </w:p>
    <w:bookmarkEnd w:id="24"/>
    <w:bookmarkStart w:id="25" w:name="X8d90ef956de59905db561a209a01d36e0543b52"/>
    <w:p>
      <w:pPr>
        <w:pStyle w:val="Heading2"/>
      </w:pPr>
      <w:r>
        <w:t xml:space="preserve">Conclusion: The Path Forward in Thailand Bangkok</w:t>
      </w:r>
    </w:p>
    <w:p>
      <w:pPr>
        <w:pStyle w:val="FirstParagraph"/>
      </w:pPr>
      <w:r>
        <w:t xml:space="preserve">This Sales Report confirms that the Bangkok market for</w:t>
      </w:r>
      <w:r>
        <w:t xml:space="preserve"> </w:t>
      </w:r>
      <w:r>
        <w:rPr>
          <w:bCs/>
          <w:b/>
        </w:rPr>
        <w:t xml:space="preserve">University Lecturer</w:t>
      </w:r>
      <w:r>
        <w:t xml:space="preserve"> </w:t>
      </w:r>
      <w:r>
        <w:t xml:space="preserve">services is not just viable—it's accelerating. With Thailand's education budget projected to grow at 12% annually through 2025 (World Bank), and universities actively seeking solutions to meet ASEAN academic benchmarks, our localized approach has proven critical. The success in Bangkok demonstrates how understanding the nuanced role of the</w:t>
      </w:r>
      <w:r>
        <w:t xml:space="preserve"> </w:t>
      </w:r>
      <w:r>
        <w:rPr>
          <w:bCs/>
          <w:b/>
        </w:rPr>
        <w:t xml:space="preserve">University Lecturer</w:t>
      </w:r>
      <w:r>
        <w:t xml:space="preserve">—beyond being "just an instructor"—creates sustainable competitive advantage.</w:t>
      </w:r>
    </w:p>
    <w:p>
      <w:pPr>
        <w:pStyle w:val="BodyText"/>
      </w:pPr>
      <w:r>
        <w:t xml:space="preserve">We recommend allocating 25% of Q4 sales budget to deepening partnerships with Thailand's top 10 universities. By embedding our services directly into lecturer workflows (e.g., integrating with Bangkok campus LMS systems like Mahidol's "M-LEARN"), we will transition from being a vendor to an indispensable partner in Thailand's academic transformation. As one Chulalongkorn University lecturer noted: "Your platform didn't just teach me new tools—it helped me reconnect with why I became a</w:t>
      </w:r>
      <w:r>
        <w:t xml:space="preserve"> </w:t>
      </w:r>
      <w:r>
        <w:rPr>
          <w:bCs/>
          <w:b/>
        </w:rPr>
        <w:t xml:space="preserve">University Lecturer</w:t>
      </w:r>
      <w:r>
        <w:t xml:space="preserve">." This human-centered impact is the cornerstone of our growth strategy in Thailand Bangkok.</w:t>
      </w:r>
    </w:p>
    <w:p>
      <w:pPr>
        <w:pStyle w:val="BodyText"/>
      </w:pPr>
      <w:r>
        <w:t xml:space="preserve">"In Bangkok's academic ecosystem, the University Lecturer is not a role to be served—it's the engine of progress. Our Sales Report confirms we're driving that engine." — Krit Tanakorn, Regional Director, Educational Innovation Partners</w:t>
      </w:r>
    </w:p>
    <w:p>
      <w:pPr>
        <w:pStyle w:val="BodyText"/>
      </w:pPr>
      <w:r>
        <w:t xml:space="preserve">*This report covers all sales and service engagements directly involving University Lecturers at Bangkok-based institutions. Data sourced from Thailand Ministry of Education (2023), university partnerships, and lecturer surveys.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Thailand Bangkok Market Analysis</dc:title>
  <dc:creator/>
  <dc:language>en</dc:language>
  <cp:keywords/>
  <dcterms:created xsi:type="dcterms:W3CDTF">2026-07-24T21:09:50Z</dcterms:created>
  <dcterms:modified xsi:type="dcterms:W3CDTF">2026-07-24T21:09:50Z</dcterms:modified>
</cp:coreProperties>
</file>

<file path=docProps/custom.xml><?xml version="1.0" encoding="utf-8"?>
<Properties xmlns="http://schemas.openxmlformats.org/officeDocument/2006/custom-properties" xmlns:vt="http://schemas.openxmlformats.org/officeDocument/2006/docPropsVTypes"/>
</file>