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1d1375e17f6c7808f24921e29f4efeb73850b07"/>
    <w:p>
      <w:pPr>
        <w:pStyle w:val="Heading1"/>
      </w:pPr>
      <w:r>
        <w:t xml:space="preserve">Sales Report: University Lecturer Performance Metrics and Strategic Outlook for United Arab Emirates Dubai Market</w:t>
      </w:r>
    </w:p>
    <w:bookmarkStart w:id="20" w:name="executive-summary"/>
    <w:p>
      <w:pPr>
        <w:pStyle w:val="Heading2"/>
      </w:pPr>
      <w:r>
        <w:t xml:space="preserve">Executive Summary</w:t>
      </w:r>
    </w:p>
    <w:p>
      <w:pPr>
        <w:pStyle w:val="FirstParagraph"/>
      </w:pPr>
      <w:r>
        <w:t xml:space="preserve">This Sales Report details the performance of our University Lecturer sales representatives within the United Arab Emirates Dubai education sector during Q3 2023. As a leading provider of academic solutions, our team has achieved a 15% year-over-year revenue growth in Dubai, significantly outperforming regional benchmarks. The success is directly attributable to strategic alignment with Dubai's educational priorities and the specialized expertise of our University Lecturer sales force. This report confirms that targeted engagement by University Lecturer personnel has positioned us as a market leader in the United Arab Emirates Dubai academic services landscape.</w:t>
      </w:r>
    </w:p>
    <w:bookmarkEnd w:id="20"/>
    <w:bookmarkStart w:id="21" w:name="X20a5216b6a97628a4ffb4d4cd389e6b0c3c7d1f"/>
    <w:p>
      <w:pPr>
        <w:pStyle w:val="Heading2"/>
      </w:pPr>
      <w:r>
        <w:t xml:space="preserve">Market Context: United Arab Emirates Dubai Education Sector</w:t>
      </w:r>
    </w:p>
    <w:p>
      <w:pPr>
        <w:pStyle w:val="FirstParagraph"/>
      </w:pPr>
      <w:r>
        <w:t xml:space="preserve">Dubai, UAE continues to establish itself as a global hub for higher education within the United Arab Emirates. The Dubai Knowledge and Human Development Authority (KHDA) reports over 150 international branch campuses operating across Dubai International Academic City, with enrollment exceeding 250,000 students. This dynamic market demands specialized sales personnel who understand both academic curricula and UAE cultural nuances. Our University Lecturer sales team excels in this environment by leveraging their deep familiarity with pedagogical frameworks while navigating the unique regulatory landscape of United Arab Emirates Dubai.</w:t>
      </w:r>
    </w:p>
    <w:bookmarkEnd w:id="21"/>
    <w:bookmarkStart w:id="22" w:name="X8ce1d3b5e506ef549e48c413071e0f11eecc16b"/>
    <w:p>
      <w:pPr>
        <w:pStyle w:val="Heading2"/>
      </w:pPr>
      <w:r>
        <w:t xml:space="preserve">Performance Analysis: University Lecturer Sales Metrics</w:t>
      </w:r>
    </w:p>
    <w:p>
      <w:pPr>
        <w:pStyle w:val="FirstParagraph"/>
      </w:pPr>
      <w:r>
        <w:t xml:space="preserve">The core achievement of our sales strategy lies in the performance of our dedicated University Lecturer representatives. These professionals—each holding advanced academic credentials and extensive experience—have driven exceptional results:</w:t>
      </w:r>
    </w:p>
    <w:p>
      <w:pPr>
        <w:numPr>
          <w:ilvl w:val="0"/>
          <w:numId w:val="1001"/>
        </w:numPr>
        <w:pStyle w:val="Compact"/>
      </w:pPr>
      <w:r>
        <w:rPr>
          <w:bCs/>
          <w:b/>
        </w:rPr>
        <w:t xml:space="preserve">Deal Conversion Rate:</w:t>
      </w:r>
      <w:r>
        <w:t xml:space="preserve"> </w:t>
      </w:r>
      <w:r>
        <w:t xml:space="preserve">42% (vs. industry average of 28%)</w:t>
      </w:r>
    </w:p>
    <w:p>
      <w:pPr>
        <w:numPr>
          <w:ilvl w:val="0"/>
          <w:numId w:val="1001"/>
        </w:numPr>
        <w:pStyle w:val="Compact"/>
      </w:pPr>
      <w:r>
        <w:rPr>
          <w:bCs/>
          <w:b/>
        </w:rPr>
        <w:t xml:space="preserve">Client Retention Rate:</w:t>
      </w:r>
      <w:r>
        <w:t xml:space="preserve"> </w:t>
      </w:r>
      <w:r>
        <w:t xml:space="preserve">92% among Dubai-based universities</w:t>
      </w:r>
    </w:p>
    <w:p>
      <w:pPr>
        <w:numPr>
          <w:ilvl w:val="0"/>
          <w:numId w:val="1001"/>
        </w:numPr>
        <w:pStyle w:val="Compact"/>
      </w:pPr>
      <w:r>
        <w:rPr>
          <w:bCs/>
          <w:b/>
        </w:rPr>
        <w:t xml:space="preserve">New Market Penetration:</w:t>
      </w:r>
      <w:r>
        <w:t xml:space="preserve"> </w:t>
      </w:r>
      <w:r>
        <w:t xml:space="preserve">Secured contracts with 7 new institutions in Dubai Knowledge Park during Q3</w:t>
      </w:r>
    </w:p>
    <w:p>
      <w:pPr>
        <w:pStyle w:val="FirstParagraph"/>
      </w:pPr>
      <w:r>
        <w:t xml:space="preserve">The University Lecturer sales team's unique value proposition lies in their ability to translate technical educational offerings into strategic business solutions for Dubai university administrators. Unlike traditional sales personnel, they speak the language of curriculum development, accreditation standards (KHDA and UAE Ministry of Education), and student experience enhancement—critical factors for institutions operating within the United Arab Emirates Dubai regulatory framework.</w:t>
      </w:r>
    </w:p>
    <w:bookmarkEnd w:id="22"/>
    <w:bookmarkStart w:id="23" w:name="Xd3aea6c0599572a407b5c454667655c035eff0d"/>
    <w:p>
      <w:pPr>
        <w:pStyle w:val="Heading2"/>
      </w:pPr>
      <w:r>
        <w:t xml:space="preserve">Key Strategic Initiatives Driving Success in Dubai</w:t>
      </w:r>
    </w:p>
    <w:p>
      <w:pPr>
        <w:pStyle w:val="FirstParagraph"/>
      </w:pPr>
      <w:r>
        <w:t xml:space="preserve">Our University Lecturer sales strategy in United Arab Emirates Dubai has focused on three pillars:</w:t>
      </w:r>
    </w:p>
    <w:p>
      <w:pPr>
        <w:numPr>
          <w:ilvl w:val="0"/>
          <w:numId w:val="1002"/>
        </w:numPr>
        <w:pStyle w:val="Compact"/>
      </w:pPr>
      <w:r>
        <w:rPr>
          <w:bCs/>
          <w:b/>
        </w:rPr>
        <w:t xml:space="preserve">Cultural Integration:</w:t>
      </w:r>
      <w:r>
        <w:t xml:space="preserve"> </w:t>
      </w:r>
      <w:r>
        <w:t xml:space="preserve">All University Lecturer personnel completed mandatory UAE cultural competency training, enabling them to build rapport with local stakeholders while respecting Emirati business practices. This approach directly contributed to 65% of new contracts being secured through referral networks.</w:t>
      </w:r>
    </w:p>
    <w:p>
      <w:pPr>
        <w:numPr>
          <w:ilvl w:val="0"/>
          <w:numId w:val="1002"/>
        </w:numPr>
        <w:pStyle w:val="Compact"/>
      </w:pPr>
      <w:r>
        <w:rPr>
          <w:bCs/>
          <w:b/>
        </w:rPr>
        <w:t xml:space="preserve">Regulatory Expertise:</w:t>
      </w:r>
      <w:r>
        <w:t xml:space="preserve"> </w:t>
      </w:r>
      <w:r>
        <w:t xml:space="preserve">Our University Lecturer team maintains real-time knowledge of Dubai's evolving education policies (e.g., the recently implemented UAE Higher Education Strategy 2030), positioning us as trusted advisors rather than vendors.</w:t>
      </w:r>
    </w:p>
    <w:p>
      <w:pPr>
        <w:numPr>
          <w:ilvl w:val="0"/>
          <w:numId w:val="1002"/>
        </w:numPr>
        <w:pStyle w:val="Compact"/>
      </w:pPr>
      <w:r>
        <w:rPr>
          <w:bCs/>
          <w:b/>
        </w:rPr>
        <w:t xml:space="preserve">Academic Value Proposition:</w:t>
      </w:r>
      <w:r>
        <w:t xml:space="preserve"> </w:t>
      </w:r>
      <w:r>
        <w:t xml:space="preserve">Instead of selling "software," University Lecturer personnel present solutions addressing specific Dubai university challenges: student engagement metrics, accreditation compliance, and internationalization goals. This academic-focused approach has resulted in 78% of contracts including multi-year service agreements.</w:t>
      </w:r>
    </w:p>
    <w:bookmarkEnd w:id="23"/>
    <w:bookmarkStart w:id="24" w:name="challenges-and-adaptive-strategies"/>
    <w:p>
      <w:pPr>
        <w:pStyle w:val="Heading2"/>
      </w:pPr>
      <w:r>
        <w:t xml:space="preserve">Challenges and Adaptive Strategies</w:t>
      </w:r>
    </w:p>
    <w:p>
      <w:pPr>
        <w:pStyle w:val="FirstParagraph"/>
      </w:pPr>
      <w:r>
        <w:t xml:space="preserve">While the Dubai market presents significant opportunities, we identified key challenges requiring specialized University Lecturer interventions:</w:t>
      </w:r>
    </w:p>
    <w:p>
      <w:pPr>
        <w:numPr>
          <w:ilvl w:val="0"/>
          <w:numId w:val="1003"/>
        </w:numPr>
        <w:pStyle w:val="Compact"/>
      </w:pPr>
      <w:r>
        <w:rPr>
          <w:bCs/>
          <w:b/>
        </w:rPr>
        <w:t xml:space="preserve">Competitive Landscape:</w:t>
      </w:r>
      <w:r>
        <w:t xml:space="preserve"> </w:t>
      </w:r>
      <w:r>
        <w:t xml:space="preserve">Facing established local vendors, our University Lecturer sales team countered by demonstrating superior understanding of UAE educational outcomes frameworks through customized case studies from similar institutions in United Arab Emirates Dubai.</w:t>
      </w:r>
    </w:p>
    <w:p>
      <w:pPr>
        <w:numPr>
          <w:ilvl w:val="0"/>
          <w:numId w:val="1003"/>
        </w:numPr>
        <w:pStyle w:val="Compact"/>
      </w:pPr>
      <w:r>
        <w:rPr>
          <w:bCs/>
          <w:b/>
        </w:rPr>
        <w:t xml:space="preserve">Decision-Making Complexity:</w:t>
      </w:r>
      <w:r>
        <w:t xml:space="preserve"> </w:t>
      </w:r>
      <w:r>
        <w:t xml:space="preserve">Dubai university procurement involves multiple stakeholders (academic boards, HR, IT). The University Lecturer role bridges these groups with academic credibility, shortening sales cycles by an average of 18 days.</w:t>
      </w:r>
    </w:p>
    <w:p>
      <w:pPr>
        <w:numPr>
          <w:ilvl w:val="0"/>
          <w:numId w:val="1003"/>
        </w:numPr>
        <w:pStyle w:val="Compact"/>
      </w:pPr>
      <w:r>
        <w:rPr>
          <w:bCs/>
          <w:b/>
        </w:rPr>
        <w:t xml:space="preserve">Currency Volatility Impact:</w:t>
      </w:r>
      <w:r>
        <w:t xml:space="preserve"> </w:t>
      </w:r>
      <w:r>
        <w:t xml:space="preserve">Our University Lecturer representatives implemented flexible payment structures aligned with UAE fiscal calendars, securing contracts during periods of economic uncertainty.</w:t>
      </w:r>
    </w:p>
    <w:bookmarkEnd w:id="24"/>
    <w:bookmarkStart w:id="25" w:name="Xb2a949ba0667868183df9643f08c8b9a466ae43"/>
    <w:p>
      <w:pPr>
        <w:pStyle w:val="Heading2"/>
      </w:pPr>
      <w:r>
        <w:t xml:space="preserve">Strategic Recommendations for United Arab Emirates Dubai Market</w:t>
      </w:r>
    </w:p>
    <w:p>
      <w:pPr>
        <w:pStyle w:val="FirstParagraph"/>
      </w:pPr>
      <w:r>
        <w:t xml:space="preserve">Based on Q3 results, we recommend the following actions to further capitalize on the University Lecturer sales model in Dubai:</w:t>
      </w:r>
    </w:p>
    <w:p>
      <w:pPr>
        <w:numPr>
          <w:ilvl w:val="0"/>
          <w:numId w:val="1004"/>
        </w:numPr>
        <w:pStyle w:val="Compact"/>
      </w:pPr>
      <w:r>
        <w:rPr>
          <w:bCs/>
          <w:b/>
        </w:rPr>
        <w:t xml:space="preserve">Expand University Lecturer Talent Pipeline:</w:t>
      </w:r>
      <w:r>
        <w:t xml:space="preserve"> </w:t>
      </w:r>
      <w:r>
        <w:t xml:space="preserve">Recruit additional UAE nationals with academic backgrounds for our sales force, increasing cultural resonance. Target graduates from American University of Dubai and Hamad Bin Khalifa University.</w:t>
      </w:r>
    </w:p>
    <w:p>
      <w:pPr>
        <w:numPr>
          <w:ilvl w:val="0"/>
          <w:numId w:val="1004"/>
        </w:numPr>
        <w:pStyle w:val="Compact"/>
      </w:pPr>
      <w:r>
        <w:rPr>
          <w:bCs/>
          <w:b/>
        </w:rPr>
        <w:t xml:space="preserve">Develop Dubai-Specific Academic Products:</w:t>
      </w:r>
      <w:r>
        <w:t xml:space="preserve"> </w:t>
      </w:r>
      <w:r>
        <w:t xml:space="preserve">Leverage insights from our University Lecturer team to create curriculum-integration tools tailored for UAE's Vision 2030 education goals.</w:t>
      </w:r>
    </w:p>
    <w:bookmarkEnd w:id="25"/>
    <w:bookmarkStart w:id="26" w:name="conclusion"/>
    <w:p>
      <w:pPr>
        <w:pStyle w:val="Heading2"/>
      </w:pPr>
      <w:r>
        <w:t xml:space="preserve">Conclusion</w:t>
      </w:r>
    </w:p>
    <w:p>
      <w:pPr>
        <w:pStyle w:val="FirstParagraph"/>
      </w:pPr>
      <w:r>
        <w:t xml:space="preserve">This Sales Report conclusively demonstrates that the University Lecturer sales model has become a critical differentiator in the competitive United Arab Emirates Dubai education market. Our team's unique blend of academic expertise and sales acumen has not only met but exceeded revenue targets while building long-term partnerships with Dubai's leading universities. As Dubai continues to attract global educational investments under UAE national initiatives, our University Lecturer personnel will remain central to our strategy for sustainable growth in this high-value market.</w:t>
      </w:r>
    </w:p>
    <w:p>
      <w:pPr>
        <w:pStyle w:val="BodyText"/>
      </w:pPr>
      <w:r>
        <w:t xml:space="preserve">Looking ahead, we project 20% annual revenue growth from United Arab Emirates Dubai operations by Q4 2024, driven by the proven effectiveness of our University Lecturer sales approach. The success achieved underscores that in Dubai's sophisticated education ecosystem, technical sales knowledge is insufficient—true market leadership requires the academic credibility embodied by our University Lecturer professionals.</w:t>
      </w:r>
    </w:p>
    <w:p>
      <w:pPr>
        <w:pStyle w:val="BodyText"/>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Regional Sales Strategy Division, Gulf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Performance in United Arab Emirates Dubai</dc:title>
  <dc:creator/>
  <dc:language>en</dc:language>
  <cp:keywords/>
  <dcterms:created xsi:type="dcterms:W3CDTF">2026-07-24T09:07:16Z</dcterms:created>
  <dcterms:modified xsi:type="dcterms:W3CDTF">2026-07-24T09:07:16Z</dcterms:modified>
</cp:coreProperties>
</file>

<file path=docProps/custom.xml><?xml version="1.0" encoding="utf-8"?>
<Properties xmlns="http://schemas.openxmlformats.org/officeDocument/2006/custom-properties" xmlns:vt="http://schemas.openxmlformats.org/officeDocument/2006/docPropsVTypes"/>
</file>