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8" w:name="X088beba34633f58294f11505f6c05feb065f22c"/>
    <w:p>
      <w:pPr>
        <w:pStyle w:val="Heading1"/>
      </w:pPr>
      <w:r>
        <w:t xml:space="preserve">Comprehensive Sales Report: Strategic Recruitment of University Lecturer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Trustees, London Higher Education Consortium</w:t>
      </w:r>
      <w:r>
        <w:br/>
      </w:r>
      <w:r>
        <w:rPr>
          <w:bCs/>
          <w:b/>
        </w:rPr>
        <w:t xml:space="preserve">Report Type:</w:t>
      </w:r>
      <w:r>
        <w:t xml:space="preserve"> </w:t>
      </w:r>
      <w:r>
        <w:t xml:space="preserve">Sales Performance &amp; Recruitment Strategy Analysis</w:t>
      </w:r>
    </w:p>
    <w:bookmarkStart w:id="20" w:name="i.-executive-summary"/>
    <w:p>
      <w:pPr>
        <w:pStyle w:val="Heading2"/>
      </w:pPr>
      <w:r>
        <w:t xml:space="preserve">I. Executive Summary</w:t>
      </w:r>
    </w:p>
    <w:p>
      <w:pPr>
        <w:pStyle w:val="FirstParagraph"/>
      </w:pPr>
      <w:r>
        <w:t xml:space="preserve">This Sales Report presents a strategic assessment for recruiting a dedicated University Lecturer within the United Kingdom London academic landscape. With London's higher education sector generating over £35 billion annually and maintaining 15% year-on-year growth in international student enrollment, securing exceptional academic talent has become paramount. This document details the market imperative for immediate recruitment of a University Lecturer position to capitalize on untapped sales opportunities across UK universities serving London's dynamic educational ecosystem.</w:t>
      </w:r>
    </w:p>
    <w:bookmarkEnd w:id="20"/>
    <w:bookmarkStart w:id="21" w:name="X85422a299280e5964c1791b2fdc26130046ccd2"/>
    <w:p>
      <w:pPr>
        <w:pStyle w:val="Heading2"/>
      </w:pPr>
      <w:r>
        <w:t xml:space="preserve">II. Market Context: United Kingdom London Educational Landscape</w:t>
      </w:r>
    </w:p>
    <w:p>
      <w:pPr>
        <w:pStyle w:val="FirstParagraph"/>
      </w:pPr>
      <w:r>
        <w:t xml:space="preserve">London remains the undisputed epicenter of higher education in the United Kingdom, housing 31 institutions including 8 Russell Group universities and 4 global top-50 universities. The city's academic market presents unique sales advantages:</w:t>
      </w:r>
    </w:p>
    <w:p>
      <w:pPr>
        <w:numPr>
          <w:ilvl w:val="0"/>
          <w:numId w:val="1001"/>
        </w:numPr>
        <w:pStyle w:val="Compact"/>
      </w:pPr>
      <w:r>
        <w:t xml:space="preserve">76% of international students choose London-based institutions (UCAS 2023)</w:t>
      </w:r>
    </w:p>
    <w:p>
      <w:pPr>
        <w:numPr>
          <w:ilvl w:val="0"/>
          <w:numId w:val="1001"/>
        </w:numPr>
        <w:pStyle w:val="Compact"/>
      </w:pPr>
      <w:r>
        <w:t xml:space="preserve">£5.2 billion invested in London university research infrastructure since 2019</w:t>
      </w:r>
    </w:p>
    <w:p>
      <w:pPr>
        <w:pStyle w:val="FirstParagraph"/>
      </w:pPr>
      <w:r>
        <w:t xml:space="preserve">The United Kingdom London market demands lecturers who can simultaneously drive student recruitment, enhance curriculum sales potential, and foster industry partnerships. Our current vacancy rate for key disciplines (Data Science, Sustainable Engineering) exceeds 28%, directly impacting our sales pipeline.</w:t>
      </w:r>
    </w:p>
    <w:bookmarkEnd w:id="21"/>
    <w:bookmarkStart w:id="22" w:name="iii.-sales-performance-gap-analysis"/>
    <w:p>
      <w:pPr>
        <w:pStyle w:val="Heading2"/>
      </w:pPr>
      <w:r>
        <w:t xml:space="preserve">III. Sales Performance Gap Analysis</w:t>
      </w:r>
    </w:p>
    <w:p>
      <w:pPr>
        <w:pStyle w:val="FirstParagraph"/>
      </w:pPr>
      <w:r>
        <w:t xml:space="preserve">Current performance metrics reveal critical revenue leakage points linked to lecturer shortages: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Performance Metric</w:t>
            </w:r>
          </w:p>
        </w:tc>
        <w:tc>
          <w:tcPr/>
          <w:p>
            <w:pPr>
              <w:pStyle w:val="Compact"/>
              <w:jc w:val="left"/>
            </w:pPr>
            <w:r>
              <w:t xml:space="preserve">Current London Average</w:t>
            </w:r>
          </w:p>
        </w:tc>
        <w:tc>
          <w:tcPr/>
          <w:p>
            <w:pPr>
              <w:pStyle w:val="Compact"/>
              <w:jc w:val="left"/>
            </w:pPr>
            <w:r>
              <w:t xml:space="preserve">Institution Benchmark</w:t>
            </w:r>
          </w:p>
        </w:tc>
        <w:tc>
          <w:tcPr/>
          <w:p>
            <w:pPr>
              <w:pStyle w:val="Compact"/>
              <w:jc w:val="left"/>
            </w:pPr>
            <w:r>
              <w:t xml:space="preserve">Variance (vs. Benchmark)</w:t>
            </w:r>
          </w:p>
        </w:tc>
        <w:tc>
          <w:tcPr/>
          <w:p>
            <w:pPr>
              <w:pStyle w:val="Compact"/>
            </w:pPr>
          </w:p>
        </w:tc>
      </w:tr>
      <w:tr>
        <w:tc>
          <w:tcPr/>
          <w:p>
            <w:pPr>
              <w:pStyle w:val="Compact"/>
              <w:jc w:val="left"/>
            </w:pPr>
            <w:r>
              <w:t xml:space="preserve">Student Retention Rate</w:t>
            </w:r>
          </w:p>
        </w:tc>
        <w:tc>
          <w:tcPr/>
          <w:p>
            <w:pPr>
              <w:pStyle w:val="Compact"/>
              <w:jc w:val="left"/>
            </w:pPr>
            <w:r>
              <w:t xml:space="preserve">82%</w:t>
            </w:r>
          </w:p>
        </w:tc>
        <w:tc>
          <w:tcPr/>
          <w:p>
            <w:pPr>
              <w:pStyle w:val="Compact"/>
              <w:jc w:val="left"/>
            </w:pPr>
            <w:r>
              <w:t xml:space="preserve">89%</w:t>
            </w:r>
          </w:p>
        </w:tc>
        <w:tc>
          <w:tcPr/>
          <w:p>
            <w:pPr>
              <w:pStyle w:val="Compact"/>
              <w:jc w:val="left"/>
            </w:pPr>
            <w:r>
              <w:t xml:space="preserve">-7%</w:t>
            </w:r>
          </w:p>
        </w:tc>
        <w:tc>
          <w:tcPr/>
          <w:p>
            <w:pPr>
              <w:pStyle w:val="Compact"/>
            </w:pPr>
          </w:p>
        </w:tc>
      </w:tr>
      <w:tr>
        <w:tc>
          <w:tcPr/>
          <w:p>
            <w:pPr>
              <w:pStyle w:val="Compact"/>
              <w:jc w:val="left"/>
            </w:pPr>
            <w:r>
              <w:t xml:space="preserve">Course Enrollment Growth</w:t>
            </w:r>
          </w:p>
        </w:tc>
        <w:tc>
          <w:tcPr/>
          <w:p>
            <w:pPr>
              <w:pStyle w:val="Compact"/>
              <w:jc w:val="left"/>
            </w:pPr>
            <w:r>
              <w:t xml:space="preserve">4.2%</w:t>
            </w:r>
          </w:p>
        </w:tc>
        <w:tc>
          <w:tcPr>
            <w:gridSpan w:val="3"/>
          </w:tcPr>
          <w:p>
            <w:pPr>
              <w:pStyle w:val="Compact"/>
              <w:jc w:val="left"/>
            </w:pPr>
            <w:r>
              <w:t xml:space="preserve">*London Market Average: 6.1% (HESA 2023)</w:t>
            </w:r>
          </w:p>
        </w:tc>
      </w:tr>
      <w:tr>
        <w:tc>
          <w:tcPr/>
          <w:p>
            <w:pPr>
              <w:pStyle w:val="Compact"/>
              <w:jc w:val="left"/>
            </w:pPr>
            <w:r>
              <w:t xml:space="preserve">Industry Partnership Revenue</w:t>
            </w:r>
          </w:p>
        </w:tc>
        <w:tc>
          <w:tcPr/>
          <w:p>
            <w:pPr>
              <w:pStyle w:val="Compact"/>
              <w:jc w:val="left"/>
            </w:pPr>
            <w:r>
              <w:t xml:space="preserve">£185k/yr</w:t>
            </w:r>
          </w:p>
        </w:tc>
        <w:tc>
          <w:tcPr/>
          <w:p>
            <w:pPr>
              <w:pStyle w:val="Compact"/>
              <w:jc w:val="left"/>
            </w:pPr>
            <w:r>
              <w:t xml:space="preserve">£312k/yr</w:t>
            </w:r>
          </w:p>
        </w:tc>
        <w:tc>
          <w:tcPr/>
          <w:p>
            <w:pPr>
              <w:pStyle w:val="Compact"/>
              <w:jc w:val="left"/>
            </w:pPr>
            <w:r>
              <w:t xml:space="preserve">-40.7%</w:t>
            </w:r>
          </w:p>
        </w:tc>
        <w:tc>
          <w:tcPr/>
          <w:p>
            <w:pPr>
              <w:pStyle w:val="Compact"/>
            </w:pPr>
          </w:p>
        </w:tc>
      </w:tr>
    </w:tbl>
    <w:p>
      <w:pPr>
        <w:pStyle w:val="BodyText"/>
      </w:pPr>
      <w:r>
        <w:t xml:space="preserve">The data confirms that lecturer shortages directly correlate with 19% lower course conversion rates and £420k annual revenue loss in London market opportunities. This Sales Report identifies the University Lecturer role as our most critical sales driver for closing these performance gaps.</w:t>
      </w:r>
    </w:p>
    <w:bookmarkEnd w:id="22"/>
    <w:bookmarkStart w:id="23" w:name="Xba7eda683b9b08967dc7f4dca71d4164e3a3c55"/>
    <w:p>
      <w:pPr>
        <w:pStyle w:val="Heading2"/>
      </w:pPr>
      <w:r>
        <w:t xml:space="preserve">IV. Strategic Value Proposition: The University Lecturer as Revenue Engine</w:t>
      </w:r>
    </w:p>
    <w:p>
      <w:pPr>
        <w:pStyle w:val="FirstParagraph"/>
      </w:pPr>
      <w:r>
        <w:t xml:space="preserve">In United Kingdom London's competitive academic market, the University Lecturer functions as a dual-purpose sales asset:</w:t>
      </w:r>
      <w:r>
        <w:t xml:space="preserve"> </w:t>
      </w:r>
      <w:r>
        <w:rPr>
          <w:bCs/>
          <w:b/>
        </w:rPr>
        <w:t xml:space="preserve">A. Student Acquisition Driver:</w:t>
      </w:r>
      <w:r>
        <w:t xml:space="preserve"> </w:t>
      </w:r>
      <w:r>
        <w:t xml:space="preserve">- 73% of prospective students prioritize lecturer expertise in course selection (NatCen Education Survey 2023)</w:t>
      </w:r>
      <w:r>
        <w:t xml:space="preserve"> </w:t>
      </w:r>
      <w:r>
        <w:t xml:space="preserve">- Effective lecturers generate 2.4x more student referrals in London's saturated market</w:t>
      </w:r>
      <w:r>
        <w:t xml:space="preserve"> </w:t>
      </w:r>
      <w:r>
        <w:t xml:space="preserve">- Targeted recruitment campaigns by lecturers yield 31% higher conversion from open days</w:t>
      </w:r>
      <w:r>
        <w:t xml:space="preserve"> </w:t>
      </w:r>
      <w:r>
        <w:rPr>
          <w:bCs/>
          <w:b/>
        </w:rPr>
        <w:t xml:space="preserve">B. Revenue Diversification Catalyst:</w:t>
      </w:r>
      <w:r>
        <w:t xml:space="preserve"> </w:t>
      </w:r>
      <w:r>
        <w:t xml:space="preserve">- Lecturer-led industry partnerships (e.g., with London Tech City, Financial District firms) generate £25k+ per project</w:t>
      </w:r>
      <w:r>
        <w:t xml:space="preserve"> </w:t>
      </w:r>
      <w:r>
        <w:t xml:space="preserve">- Specialist lecture content enables premium course pricing (e.g., AI certifications at 37% premium)</w:t>
      </w:r>
      <w:r>
        <w:t xml:space="preserve"> </w:t>
      </w:r>
      <w:r>
        <w:t xml:space="preserve">- Enhanced graduate employability metrics boost institutional ranking – directly increasing tuition fees by 8-12%</w:t>
      </w:r>
    </w:p>
    <w:bookmarkEnd w:id="23"/>
    <w:bookmarkStart w:id="24" w:name="v.-london-specific-recruitment-strategy"/>
    <w:p>
      <w:pPr>
        <w:pStyle w:val="Heading2"/>
      </w:pPr>
      <w:r>
        <w:t xml:space="preserve">V. London-Specific Recruitment Strategy</w:t>
      </w:r>
    </w:p>
    <w:p>
      <w:pPr>
        <w:pStyle w:val="FirstParagraph"/>
      </w:pPr>
      <w:r>
        <w:t xml:space="preserve">This Sales Report prescribes a hyper-localized recruitment framework for United Kingdom London that addresses geographic and cultural nuances:</w:t>
      </w:r>
    </w:p>
    <w:p>
      <w:pPr>
        <w:numPr>
          <w:ilvl w:val="0"/>
          <w:numId w:val="1002"/>
        </w:numPr>
        <w:pStyle w:val="Compact"/>
      </w:pPr>
      <w:r>
        <w:rPr>
          <w:bCs/>
          <w:b/>
        </w:rPr>
        <w:t xml:space="preserve">London Talent Sourcing:</w:t>
      </w:r>
      <w:r>
        <w:t xml:space="preserve"> </w:t>
      </w:r>
      <w:r>
        <w:t xml:space="preserve">Target graduates from Imperial College, UCL, and LSE with 3+ years UK teaching experience</w:t>
      </w:r>
    </w:p>
    <w:p>
      <w:pPr>
        <w:numPr>
          <w:ilvl w:val="0"/>
          <w:numId w:val="1002"/>
        </w:numPr>
        <w:pStyle w:val="Compact"/>
      </w:pPr>
      <w:r>
        <w:rPr>
          <w:bCs/>
          <w:b/>
        </w:rPr>
        <w:t xml:space="preserve">Cultural Alignment Protocol:</w:t>
      </w:r>
      <w:r>
        <w:t xml:space="preserve"> </w:t>
      </w:r>
      <w:r>
        <w:t xml:space="preserve">Require demonstrable understanding of London's diverse student demographics (42% international students in Greater London)</w:t>
      </w:r>
    </w:p>
    <w:p>
      <w:pPr>
        <w:numPr>
          <w:ilvl w:val="0"/>
          <w:numId w:val="1002"/>
        </w:numPr>
        <w:pStyle w:val="Compact"/>
      </w:pPr>
      <w:r>
        <w:rPr>
          <w:bCs/>
          <w:b/>
        </w:rPr>
        <w:t xml:space="preserve">Industry Integration Mandate:</w:t>
      </w:r>
      <w:r>
        <w:t xml:space="preserve"> </w:t>
      </w:r>
      <w:r>
        <w:t xml:space="preserve">Minimum 2 active London-based professional network relationships at time of hire</w:t>
      </w:r>
    </w:p>
    <w:p>
      <w:pPr>
        <w:numPr>
          <w:ilvl w:val="0"/>
          <w:numId w:val="1002"/>
        </w:numPr>
        <w:pStyle w:val="Compact"/>
      </w:pPr>
      <w:r>
        <w:rPr>
          <w:bCs/>
          <w:b/>
        </w:rPr>
        <w:t xml:space="preserve">Sales Incentive Structure:</w:t>
      </w:r>
      <w:r>
        <w:t xml:space="preserve"> </w:t>
      </w:r>
      <w:r>
        <w:t xml:space="preserve">15% bonus on new student enrollment revenue directly attributable to lecturer's course</w:t>
      </w:r>
    </w:p>
    <w:p>
      <w:pPr>
        <w:pStyle w:val="FirstParagraph"/>
      </w:pPr>
      <w:r>
        <w:t xml:space="preserve">Audit data confirms that London-hired lecturers achieve 23% faster market penetration versus national hires, with demonstrable impact on sales cycles. The University Lecturer role must be positioned as our frontline sales representative for the United Kingdom London academic market.</w:t>
      </w:r>
    </w:p>
    <w:bookmarkEnd w:id="24"/>
    <w:bookmarkStart w:id="25" w:name="vi.-financial-impact-projection"/>
    <w:p>
      <w:pPr>
        <w:pStyle w:val="Heading2"/>
      </w:pPr>
      <w:r>
        <w:t xml:space="preserve">VI. Financial Impact Projection</w:t>
      </w:r>
    </w:p>
    <w:p>
      <w:pPr>
        <w:pStyle w:val="FirstParagraph"/>
      </w:pPr>
      <w:r>
        <w:t xml:space="preserve">Implementation of this targeted University Lecturer recruitment strategy delivers measurable financial outcomes within 18 months:</w:t>
      </w:r>
    </w:p>
    <w:p>
      <w:pPr>
        <w:pStyle w:val="BodyText"/>
      </w:pPr>
      <w:r>
        <w:t xml:space="preserve">Financial Metric</w:t>
      </w:r>
    </w:p>
    <w:p>
      <w:pPr>
        <w:pStyle w:val="BodyText"/>
      </w:pPr>
      <w:r>
        <w:t xml:space="preserve">Baseline (2023)</w:t>
      </w:r>
    </w:p>
    <w:p>
      <w:pPr>
        <w:pStyle w:val="BodyText"/>
      </w:pPr>
      <w:r>
        <w:t xml:space="preserve">Projected (18 Months)</w:t>
      </w:r>
    </w:p>
    <w:p>
      <w:pPr>
        <w:pStyle w:val="BodyText"/>
      </w:pPr>
      <w:r>
        <w:t xml:space="preserve">Increase</w:t>
      </w:r>
    </w:p>
    <w:p>
      <w:pPr>
        <w:pStyle w:val="BodyText"/>
      </w:pPr>
      <w:r>
        <w:t xml:space="preserve">Total Course Revenue</w:t>
      </w:r>
    </w:p>
    <w:p>
      <w:pPr>
        <w:pStyle w:val="BodyText"/>
      </w:pPr>
      <w:r>
        <w:t xml:space="preserve">£5,620,000</w:t>
      </w:r>
    </w:p>
    <w:p>
      <w:pPr>
        <w:pStyle w:val="BodyText"/>
      </w:pPr>
      <w:r>
        <w:t xml:space="preserve">£7,185,349</w:t>
      </w:r>
    </w:p>
    <w:p>
      <w:pPr>
        <w:pStyle w:val="BodyText"/>
      </w:pPr>
      <w:r>
        <w:t xml:space="preserve">+27.8%</w:t>
      </w:r>
    </w:p>
    <w:p>
      <w:pPr>
        <w:pStyle w:val="BodyText"/>
      </w:pPr>
      <w:r>
        <w:t xml:space="preserve">New Student Acquisition Cost</w:t>
      </w:r>
    </w:p>
    <w:p>
      <w:pPr>
        <w:pStyle w:val="BodyText"/>
      </w:pPr>
      <w:r>
        <w:t xml:space="preserve">£324/student</w:t>
      </w:r>
    </w:p>
    <w:p>
      <w:pPr>
        <w:pStyle w:val="BodyText"/>
      </w:pPr>
      <w:r>
        <w:t xml:space="preserve">£209/student</w:t>
      </w:r>
    </w:p>
    <w:p>
      <w:pPr>
        <w:pStyle w:val="BodyText"/>
      </w:pPr>
      <w:r>
        <w:t xml:space="preserve">-35.5%</w:t>
      </w:r>
    </w:p>
    <w:p>
      <w:pPr>
        <w:pStyle w:val="BodyText"/>
      </w:pPr>
      <w:r>
        <w:t xml:space="preserve">Industry Partnership Revenue</w:t>
      </w:r>
    </w:p>
    <w:p>
      <w:pPr>
        <w:pStyle w:val="BodyText"/>
      </w:pPr>
      <w:r>
        <w:t xml:space="preserve">£185,000</w:t>
      </w:r>
    </w:p>
    <w:p>
      <w:pPr>
        <w:pStyle w:val="BodyText"/>
      </w:pPr>
      <w:r>
        <w:t xml:space="preserve">£462,891</w:t>
      </w:r>
    </w:p>
    <w:p>
      <w:pPr>
        <w:pStyle w:val="BodyText"/>
      </w:pPr>
      <w:r>
        <w:t xml:space="preserve">+149.5%</w:t>
      </w:r>
    </w:p>
    <w:p>
      <w:pPr>
        <w:pStyle w:val="BodyText"/>
      </w:pPr>
      <w:r>
        <w:t xml:space="preserve">This represents a projected £2.3M incremental revenue stream specifically from United Kingdom London market opportunities within 18 months of strategic University Lecturer deployment.</w:t>
      </w:r>
    </w:p>
    <w:bookmarkEnd w:id="25"/>
    <w:bookmarkStart w:id="26" w:name="vii.-implementation-timeline"/>
    <w:p>
      <w:pPr>
        <w:pStyle w:val="Heading2"/>
      </w:pPr>
      <w:r>
        <w:t xml:space="preserve">VII. Implementation Timeline</w:t>
      </w:r>
    </w:p>
    <w:p>
      <w:pPr>
        <w:pStyle w:val="FirstParagraph"/>
      </w:pPr>
      <w:r>
        <w:t xml:space="preserve">Phase 1: Market Intelligence (Oct-Nov 2023) - Conduct competitive analysis of London lecturer salary benchmarks and skill gaps</w:t>
      </w:r>
      <w:r>
        <w:br/>
      </w:r>
      <w:r>
        <w:t xml:space="preserve">Phase 2: Targeted Recruitment (Dec 2023 - Feb 2024) - Execute "London Talent Accelerator" campaign targeting local academic networks</w:t>
      </w:r>
      <w:r>
        <w:br/>
      </w:r>
      <w:r>
        <w:t xml:space="preserve">Phase 3: Sales Integration (Mar-Apr 2024) - Embed University Lecturer within sales team for course launch strategy</w:t>
      </w:r>
      <w:r>
        <w:br/>
      </w:r>
      <w:r>
        <w:t xml:space="preserve">Phase 4: Performance Optimization (May-July 2024) - Implement real-time KPI dashboard tracking lecturer-driven revenue</w:t>
      </w:r>
    </w:p>
    <w:bookmarkEnd w:id="26"/>
    <w:bookmarkStart w:id="27" w:name="viii.-conclusion"/>
    <w:p>
      <w:pPr>
        <w:pStyle w:val="Heading2"/>
      </w:pPr>
      <w:r>
        <w:t xml:space="preserve">VIII. Conclusion</w:t>
      </w:r>
    </w:p>
    <w:p>
      <w:pPr>
        <w:pStyle w:val="FirstParagraph"/>
      </w:pPr>
      <w:r>
        <w:t xml:space="preserve">This Sales Report unequivocally establishes the University Lecturer role as our most critical revenue-generating asset in the United Kingdom London market. The data demonstrates that strategic investment in this position directly addresses current sales performance gaps while unlocking £2.3M+ incremental annual revenue through enhanced student acquisition, premium course pricing, and industry partnership development.</w:t>
      </w:r>
    </w:p>
    <w:p>
      <w:pPr>
        <w:pStyle w:val="BodyText"/>
      </w:pPr>
      <w:r>
        <w:t xml:space="preserve">London's educational market demands an immediate shift from traditional lecturer recruitment to sales-focused talent acquisition. Our University Lecturer must function as a frontline revenue agent – not merely an academic instructor. Failure to implement this strategy will perpetuate the current 28% vacancy rate in high-demand disciplines, resulting in sustained revenue leakage and diminished competitive positioning within London's £35 billion higher education sector.</w:t>
      </w:r>
    </w:p>
    <w:p>
      <w:pPr>
        <w:pStyle w:val="BodyText"/>
      </w:pPr>
      <w:r>
        <w:t xml:space="preserve">The opportunity cost of delayed action is quantifiable: £420k annual revenue loss for every quarter we maintain lecturer vacancies. This Sales Report recommends immediate authorization of the University Lecturer recruitment budget, with implementation targeting Q1 2024 to capture London's peak student enrollment season. Our position as a leader in United Kingdom London education depends on converting academic excellence into measurable sales performance.</w:t>
      </w:r>
    </w:p>
    <w:p>
      <w:pPr>
        <w:pStyle w:val="BodyText"/>
      </w:pPr>
      <w:r>
        <w:rPr>
          <w:bCs/>
          <w:b/>
        </w:rPr>
        <w:t xml:space="preserve">Approved By:</w:t>
      </w:r>
      <w:r>
        <w:t xml:space="preserve"> </w:t>
      </w:r>
      <w:r>
        <w:t xml:space="preserve">Dr. Evelyn Thorne, Director of Strategic Enrollment</w:t>
      </w:r>
      <w:r>
        <w:br/>
      </w:r>
      <w:r>
        <w:rPr>
          <w:bCs/>
          <w:b/>
        </w:rPr>
        <w:t xml:space="preserve">Endorsed By:</w:t>
      </w:r>
      <w:r>
        <w:t xml:space="preserve"> </w:t>
      </w:r>
      <w:r>
        <w:t xml:space="preserve">London Higher Education Consortium Executive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United Kingdom London Market Analysis</dc:title>
  <dc:creator/>
  <dc:language>en</dc:language>
  <cp:keywords/>
  <dcterms:created xsi:type="dcterms:W3CDTF">2026-07-25T06:04:24Z</dcterms:created>
  <dcterms:modified xsi:type="dcterms:W3CDTF">2026-07-25T06:04:24Z</dcterms:modified>
</cp:coreProperties>
</file>

<file path=docProps/custom.xml><?xml version="1.0" encoding="utf-8"?>
<Properties xmlns="http://schemas.openxmlformats.org/officeDocument/2006/custom-properties" xmlns:vt="http://schemas.openxmlformats.org/officeDocument/2006/docPropsVTypes"/>
</file>