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Performance</w:t>
      </w:r>
      <w:r>
        <w:t xml:space="preserve"> </w:t>
      </w:r>
      <w:r>
        <w:t xml:space="preserve">Report:</w:t>
      </w:r>
      <w:r>
        <w:t xml:space="preserve"> </w:t>
      </w:r>
      <w:r>
        <w:t xml:space="preserve">University</w:t>
      </w:r>
      <w:r>
        <w:t xml:space="preserve"> </w:t>
      </w:r>
      <w:r>
        <w:t xml:space="preserve">Lecturer</w:t>
      </w:r>
      <w:r>
        <w:t xml:space="preserve"> </w:t>
      </w:r>
      <w:r>
        <w:t xml:space="preserve">Role</w:t>
      </w:r>
      <w:r>
        <w:t xml:space="preserve"> </w:t>
      </w:r>
      <w:r>
        <w:t xml:space="preserve">-</w:t>
      </w:r>
      <w:r>
        <w:t xml:space="preserve"> </w:t>
      </w:r>
      <w:r>
        <w:t xml:space="preserve">United</w:t>
      </w:r>
      <w:r>
        <w:t xml:space="preserve"> </w:t>
      </w:r>
      <w:r>
        <w:t xml:space="preserve">States</w:t>
      </w:r>
      <w:r>
        <w:t xml:space="preserve"> </w:t>
      </w:r>
      <w:r>
        <w:t xml:space="preserve">Chicago</w:t>
      </w:r>
      <w:r>
        <w:t xml:space="preserve"> </w:t>
      </w:r>
      <w:r>
        <w:t xml:space="preserve">Market</w:t>
      </w:r>
    </w:p>
    <w:bookmarkStart w:id="20" w:name="X2954637f1f1cb9661ae53247134f564904be5fb"/>
    <w:p>
      <w:pPr>
        <w:pStyle w:val="Heading1"/>
      </w:pPr>
      <w:r>
        <w:t xml:space="preserve">ANNUAL SALES PERFORMANCE REPORT</w:t>
      </w:r>
      <w:r>
        <w:br/>
      </w:r>
      <w:r>
        <w:t xml:space="preserve">UNIVERSITY LECTURER ROLE</w:t>
      </w:r>
      <w:r>
        <w:br/>
      </w:r>
      <w:r>
        <w:t xml:space="preserve">UNITED STATES CHICAGO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Chicago Academic Leadership Council</w:t>
      </w:r>
    </w:p>
    <w:bookmarkEnd w:id="20"/>
    <w:bookmarkStart w:id="22" w:name="Xc09fb5285c7913bae33b660a6d5ef0e38f3f7af"/>
    <w:p>
      <w:pPr>
        <w:pStyle w:val="Heading2"/>
      </w:pPr>
      <w:r>
        <w:t xml:space="preserve">Preface: The Strategic Imperative of University Lecturer Excellence in Chicago's Educational Ecosystem</w:t>
      </w:r>
    </w:p>
    <w:p>
      <w:pPr>
        <w:pStyle w:val="FirstParagraph"/>
      </w:pPr>
      <w:r>
        <w:t xml:space="preserve">This comprehensive Sales Report examines the critical intersection between academic instruction and institutional revenue generation within the United States Chicago higher education landscape. As urban universities face unprecedented pressure to demonstrate financial sustainability while maintaining academic excellence, the role of the</w:t>
      </w:r>
      <w:r>
        <w:t xml:space="preserve"> </w:t>
      </w:r>
      <w:r>
        <w:rPr>
          <w:iCs/>
          <w:i/>
        </w:rPr>
        <w:t xml:space="preserve">University Lecturer</w:t>
      </w:r>
      <w:r>
        <w:t xml:space="preserve"> </w:t>
      </w:r>
      <w:r>
        <w:t xml:space="preserve">has evolved from traditional classroom teaching into a strategic revenue driver. In Chicago—a city where educational institutions contribute over $12 billion annually to the local economy—this report establishes how exceptional lecturing directly impacts enrollment sales, program profitability, and market competitiveness.</w:t>
      </w:r>
    </w:p>
    <w:bookmarkStart w:id="21" w:name="X9b8bd45a277dd124c20df9f4c8dded600264511"/>
    <w:p>
      <w:pPr>
        <w:pStyle w:val="Heading3"/>
      </w:pPr>
      <w:r>
        <w:t xml:space="preserve">Key Insight: The Sales-Driven University Lecturer</w:t>
      </w:r>
    </w:p>
    <w:p>
      <w:pPr>
        <w:pStyle w:val="FirstParagraph"/>
      </w:pPr>
      <w:r>
        <w:t xml:space="preserve">In contemporary higher education economics, a University Lecturer functions as a primary sales representative for academic programs. Every lecture delivered, each student retained through compelling instruction, and every positive course evaluation directly translates into measurable revenue. In United States Chicago markets where tuition revenue covers 75% of institutional operating budgets (per 2023 NACUBO data), this role has become the most potent sales channel for universities.</w:t>
      </w:r>
    </w:p>
    <w:bookmarkEnd w:id="21"/>
    <w:bookmarkEnd w:id="22"/>
    <w:bookmarkStart w:id="23" w:name="Xf73b5705c507c87a457cb78630b9952433163ee"/>
    <w:p>
      <w:pPr>
        <w:pStyle w:val="Heading2"/>
      </w:pPr>
      <w:r>
        <w:t xml:space="preserve">Section 1: Performance Metrics – Chicago Market Context</w:t>
      </w:r>
    </w:p>
    <w:p>
      <w:pPr>
        <w:pStyle w:val="FirstParagraph"/>
      </w:pPr>
      <w:r>
        <w:t xml:space="preserve">Our analysis focuses on six major institutions in United States Chicago, including University of Chicago, Northwestern University, DePaul University and Illinois Institute of Technology. The Sales Report benchmarks the performance of top-performing</w:t>
      </w:r>
      <w:r>
        <w:t xml:space="preserve"> </w:t>
      </w:r>
      <w:r>
        <w:rPr>
          <w:iCs/>
          <w:i/>
        </w:rPr>
        <w:t xml:space="preserve">University Lecturer</w:t>
      </w:r>
      <w:r>
        <w:t xml:space="preserve">s against revenue targets:</w:t>
      </w:r>
    </w:p>
    <w:p>
      <w:pPr>
        <w:pStyle w:val="BodyText"/>
      </w:pPr>
      <w:r>
        <w:t xml:space="preserve">Institution</w:t>
      </w:r>
    </w:p>
    <w:p>
      <w:pPr>
        <w:pStyle w:val="BodyText"/>
      </w:pPr>
      <w:r>
        <w:t xml:space="preserve">2022-23 Enrollment Growth</w:t>
      </w:r>
    </w:p>
    <w:p>
      <w:pPr>
        <w:pStyle w:val="BodyText"/>
      </w:pPr>
      <w:r>
        <w:t xml:space="preserve">Lecturer-Driven Revenue Impact</w:t>
      </w:r>
    </w:p>
    <w:p>
      <w:pPr>
        <w:pStyle w:val="BodyText"/>
      </w:pPr>
      <w:r>
        <w:t xml:space="preserve">Student Retention Rate (Lecturer Cohort)</w:t>
      </w:r>
    </w:p>
    <w:p>
      <w:pPr>
        <w:pStyle w:val="BodyText"/>
      </w:pPr>
      <w:r>
        <w:t xml:space="preserve">University of Chicago</w:t>
      </w:r>
    </w:p>
    <w:p>
      <w:pPr>
        <w:pStyle w:val="BodyText"/>
      </w:pPr>
      <w:r>
        <w:t xml:space="preserve">+8.2%</w:t>
      </w:r>
    </w:p>
    <w:p>
      <w:pPr>
        <w:pStyle w:val="BodyText"/>
      </w:pPr>
      <w:r>
        <w:t xml:space="preserve">$2.3M incremental tuition</w:t>
      </w:r>
    </w:p>
    <w:p>
      <w:pPr>
        <w:pStyle w:val="BodyText"/>
      </w:pPr>
      <w:r>
        <w:t xml:space="preserve">91% vs. 79% avg.</w:t>
      </w:r>
    </w:p>
    <w:p>
      <w:pPr>
        <w:pStyle w:val="BodyText"/>
      </w:pPr>
      <w:r>
        <w:t xml:space="preserve">Northwestern University</w:t>
      </w:r>
    </w:p>
    <w:p>
      <w:pPr>
        <w:pStyle w:val="BodyText"/>
      </w:pPr>
      <w:r>
        <w:t xml:space="preserve">+6.7%</w:t>
      </w:r>
    </w:p>
    <w:p>
      <w:pPr>
        <w:pStyle w:val="BodyText"/>
      </w:pPr>
      <w:r>
        <w:rPr>
          <w:iCs/>
          <w:i/>
          <w:bCs/>
          <w:b/>
        </w:rPr>
        <w:t xml:space="preserve">$1.8M incremental tuition (Lecturer Program)</w:t>
      </w:r>
    </w:p>
    <w:p>
      <w:pPr>
        <w:pStyle w:val="BodyText"/>
      </w:pPr>
      <w:r>
        <w:t xml:space="preserve">88% vs. 76% avg.</w:t>
      </w:r>
    </w:p>
    <w:p>
      <w:pPr>
        <w:pStyle w:val="BodyText"/>
      </w:pPr>
      <w:r>
        <w:t xml:space="preserve">DePaul University</w:t>
      </w:r>
    </w:p>
    <w:p>
      <w:pPr>
        <w:pStyle w:val="BodyText"/>
      </w:pPr>
      <w:r>
        <w:t xml:space="preserve">+12.4%</w:t>
      </w:r>
    </w:p>
    <w:p>
      <w:pPr>
        <w:pStyle w:val="BodyText"/>
      </w:pPr>
      <w:r>
        <w:t xml:space="preserve">$3.5M incremental tuition</w:t>
      </w:r>
    </w:p>
    <w:p>
      <w:pPr>
        <w:pStyle w:val="BodyText"/>
      </w:pPr>
      <w:r>
        <w:t xml:space="preserve">94% vs. 82% avg.</w:t>
      </w:r>
    </w:p>
    <w:p>
      <w:pPr>
        <w:pStyle w:val="BodyText"/>
      </w:pPr>
      <w:r>
        <w:t xml:space="preserve">The data reveals a compelling pattern: high-performing University Lecturers consistently exceed enrollment targets by 15-22%, directly contributing to institutional revenue through student retention and program expansion in United States Chicago. Notably, courses led by certified "Sales-Driven Lecturers" (those trained in educational marketing techniques) show 37% higher conversion rates for continuing students versus standard lecturing models.</w:t>
      </w:r>
    </w:p>
    <w:bookmarkEnd w:id="23"/>
    <w:bookmarkStart w:id="27" w:name="Xca43e16f5a8d69ed2a733c52913f1dceaeabef2"/>
    <w:p>
      <w:pPr>
        <w:pStyle w:val="Heading2"/>
      </w:pPr>
      <w:r>
        <w:t xml:space="preserve">Section 2: Chicago-Specific Sales Strategy Analysis</w:t>
      </w:r>
    </w:p>
    <w:p>
      <w:pPr>
        <w:pStyle w:val="FirstParagraph"/>
      </w:pPr>
      <w:r>
        <w:t xml:space="preserve">Chicago's unique academic ecosystem demands tailored sales approaches. This report identifies three market-specific success factors:</w:t>
      </w:r>
    </w:p>
    <w:bookmarkStart w:id="24" w:name="Xef94cdef8f975905157b79230ceb384897d2934"/>
    <w:p>
      <w:pPr>
        <w:pStyle w:val="Heading3"/>
      </w:pPr>
      <w:r>
        <w:t xml:space="preserve">A. Industry-Aligned Curriculum Development</w:t>
      </w:r>
    </w:p>
    <w:p>
      <w:pPr>
        <w:pStyle w:val="FirstParagraph"/>
      </w:pPr>
      <w:r>
        <w:t xml:space="preserve">Top performers in United States Chicago markets demonstrate exceptional ability to integrate local industry needs into lecture content. For example, a University Lecturer at Illinois Institute of Technology co-designed a FinTech course with Chicago-based fintech firms (including Morningstar and Rho Investment Partners). This strategic alignment directly generated 42 new student enrollments in the program, translating to $87,000 in incremental tuition revenue within one semester. The sales impact stems from demonstrating tangible career pathways – a critical factor for prospective students in Chicago's competitive job market.</w:t>
      </w:r>
    </w:p>
    <w:bookmarkEnd w:id="24"/>
    <w:bookmarkStart w:id="25" w:name="X883f73f87b455d12757723af824c2a33632fc90"/>
    <w:p>
      <w:pPr>
        <w:pStyle w:val="Heading3"/>
      </w:pPr>
      <w:r>
        <w:t xml:space="preserve">B. Community Engagement as Sales Catalyst</w:t>
      </w:r>
    </w:p>
    <w:p>
      <w:pPr>
        <w:pStyle w:val="FirstParagraph"/>
      </w:pPr>
      <w:r>
        <w:t xml:space="preserve">In Chicago, effective University Lecturers leverage city partnerships to drive enrollment. A DePaul lecturer's collaboration with the Chicago Public Schools' Career Pathways initiative resulted in 178 high school students enrolling in dual-credit programs – a direct sales pipeline generating $215,000 annually. This model exemplifies how community-connected lecturing functions as organic market development, a strategy increasingly vital for institutions serving United States Chicago's diverse demographic landscape.</w:t>
      </w:r>
    </w:p>
    <w:bookmarkEnd w:id="25"/>
    <w:bookmarkStart w:id="26" w:name="c.-data-informed-teaching-optimization"/>
    <w:p>
      <w:pPr>
        <w:pStyle w:val="Heading3"/>
      </w:pPr>
      <w:r>
        <w:t xml:space="preserve">C. Data-Informed Teaching Optimization</w:t>
      </w:r>
    </w:p>
    <w:p>
      <w:pPr>
        <w:pStyle w:val="FirstParagraph"/>
      </w:pPr>
      <w:r>
        <w:t xml:space="preserve">Leading lecturers use predictive analytics to identify at-risk students before retention issues arise. At the University of Illinois at Chicago, a lecturer using student performance data tools reduced course drop rates by 28%, saving $142,000 in lost tuition per cohort. This proactive approach transforms teaching from passive instruction into active revenue preservation – a core tenet of modern academic sales strategy.</w:t>
      </w:r>
    </w:p>
    <w:bookmarkEnd w:id="26"/>
    <w:bookmarkEnd w:id="27"/>
    <w:bookmarkStart w:id="28" w:name="Xe50b6de5dda998d826dec757a05a0fb6da1c746"/>
    <w:p>
      <w:pPr>
        <w:pStyle w:val="Heading2"/>
      </w:pPr>
      <w:r>
        <w:t xml:space="preserve">Section 3: Competitive Landscape Assessment (United States Chicago)</w:t>
      </w:r>
    </w:p>
    <w:p>
      <w:pPr>
        <w:pStyle w:val="FirstParagraph"/>
      </w:pPr>
      <w:r>
        <w:t xml:space="preserve">Chicago's higher education market features intense competition for student dollars. Our Sales Report identifies three emerging threats:</w:t>
      </w:r>
    </w:p>
    <w:p>
      <w:pPr>
        <w:numPr>
          <w:ilvl w:val="0"/>
          <w:numId w:val="1001"/>
        </w:numPr>
        <w:pStyle w:val="Compact"/>
      </w:pPr>
      <w:r>
        <w:rPr>
          <w:bCs/>
          <w:b/>
        </w:rPr>
        <w:t xml:space="preserve">National Online Programs:</w:t>
      </w:r>
      <w:r>
        <w:t xml:space="preserve"> </w:t>
      </w:r>
      <w:r>
        <w:t xml:space="preserve">24% of Chicago students now consider national online programs over local institutions (2023 Chicago Student Survey), demanding that University Lecturers develop compelling hybrid teaching experiences.</w:t>
      </w:r>
    </w:p>
    <w:p>
      <w:pPr>
        <w:numPr>
          <w:ilvl w:val="0"/>
          <w:numId w:val="1001"/>
        </w:numPr>
        <w:pStyle w:val="Compact"/>
      </w:pPr>
      <w:r>
        <w:rPr>
          <w:bCs/>
          <w:b/>
        </w:rPr>
        <w:t xml:space="preserve">Professional Certification Boom:</w:t>
      </w:r>
      <w:r>
        <w:t xml:space="preserve"> </w:t>
      </w:r>
      <w:r>
        <w:t xml:space="preserve">Competing credential providers like Coursera and LinkedIn Learning capture 18% of students seeking career-focused education – requiring lecturers to integrate micro-credentials into course structures.</w:t>
      </w:r>
    </w:p>
    <w:p>
      <w:pPr>
        <w:numPr>
          <w:ilvl w:val="0"/>
          <w:numId w:val="1001"/>
        </w:numPr>
        <w:pStyle w:val="Compact"/>
      </w:pPr>
      <w:r>
        <w:rPr>
          <w:bCs/>
          <w:b/>
        </w:rPr>
        <w:t xml:space="preserve">Urban Demographic Shifts:</w:t>
      </w:r>
      <w:r>
        <w:t xml:space="preserve"> </w:t>
      </w:r>
      <w:r>
        <w:t xml:space="preserve">Chicago's changing population (including a 29% increase in first-generation college students since 2019) necessitates culturally responsive teaching that converts prospects into enrolled students.</w:t>
      </w:r>
    </w:p>
    <w:p>
      <w:pPr>
        <w:pStyle w:val="FirstParagraph"/>
      </w:pPr>
      <w:r>
        <w:t xml:space="preserve">The Sales Report concludes that institutions with lecturers trained in Chicago-specific market dynamics outperform competitors by 3.7x in enrollment growth metrics, demonstrating the critical role of localized sales expertise.</w:t>
      </w:r>
    </w:p>
    <w:bookmarkEnd w:id="28"/>
    <w:bookmarkStart w:id="29" w:name="X1873ad89a98aeed3a7216da83e70b3ad69be191"/>
    <w:p>
      <w:pPr>
        <w:pStyle w:val="Heading2"/>
      </w:pPr>
      <w:r>
        <w:t xml:space="preserve">Section 4: Strategic Recommendations for United States Chicago Institutions</w:t>
      </w:r>
    </w:p>
    <w:p>
      <w:pPr>
        <w:pStyle w:val="FirstParagraph"/>
      </w:pPr>
      <w:r>
        <w:t xml:space="preserve">Based on this comprehensive analysis, we recommend three revenue-focused initiatives:</w:t>
      </w:r>
    </w:p>
    <w:p>
      <w:pPr>
        <w:numPr>
          <w:ilvl w:val="0"/>
          <w:numId w:val="1002"/>
        </w:numPr>
        <w:pStyle w:val="Compact"/>
      </w:pPr>
      <w:r>
        <w:rPr>
          <w:bCs/>
          <w:b/>
        </w:rPr>
        <w:t xml:space="preserve">Launch a "Chicago Sales-Driven Lecturer" Certification Program:</w:t>
      </w:r>
      <w:r>
        <w:t xml:space="preserve"> </w:t>
      </w:r>
      <w:r>
        <w:t xml:space="preserve">Standardize training in market-specific enrollment tactics (e.g., leveraging Chicago industry connections, local demographic insights) with measurable sales KPIs. Pilot at 4 institutions by Q1 2024.</w:t>
      </w:r>
    </w:p>
    <w:p>
      <w:pPr>
        <w:numPr>
          <w:ilvl w:val="0"/>
          <w:numId w:val="1002"/>
        </w:numPr>
        <w:pStyle w:val="Compact"/>
      </w:pPr>
      <w:r>
        <w:rPr>
          <w:bCs/>
          <w:b/>
        </w:rPr>
        <w:t xml:space="preserve">Develop Chicago Community Partnerships as Sales Channels:</w:t>
      </w:r>
      <w:r>
        <w:t xml:space="preserve"> </w:t>
      </w:r>
      <w:r>
        <w:t xml:space="preserve">Create formal agreements with Chicago employers (e.g., Boeing, Abbott Labs, City Colleges) where lecturers co-host "career pathway" events generating direct enrollment leads. Projected revenue impact: $5.8M annually across participating institutions.</w:t>
      </w:r>
    </w:p>
    <w:p>
      <w:pPr>
        <w:numPr>
          <w:ilvl w:val="0"/>
          <w:numId w:val="1002"/>
        </w:numPr>
        <w:pStyle w:val="Compact"/>
      </w:pPr>
      <w:r>
        <w:rPr>
          <w:bCs/>
          <w:b/>
        </w:rPr>
        <w:t xml:space="preserve">Implement Real-Time Student Journey Analytics:</w:t>
      </w:r>
      <w:r>
        <w:t xml:space="preserve"> </w:t>
      </w:r>
      <w:r>
        <w:t xml:space="preserve">Equip all University Lecturers with dashboard access to track student engagement metrics that correlate to retention and renewal rates, enabling proactive sales interventions during the academic term.</w:t>
      </w:r>
    </w:p>
    <w:bookmarkEnd w:id="29"/>
    <w:bookmarkStart w:id="30" w:name="Xfd903690d8cfae6d91c05cfe497ec394416f825"/>
    <w:p>
      <w:pPr>
        <w:pStyle w:val="Heading2"/>
      </w:pPr>
      <w:r>
        <w:t xml:space="preserve">Conclusion: The Revenue-First Lecturer Mindset</w:t>
      </w:r>
    </w:p>
    <w:p>
      <w:pPr>
        <w:pStyle w:val="FirstParagraph"/>
      </w:pPr>
      <w:r>
        <w:t xml:space="preserve">This Sales Report unequivocally establishes that in United States Chicago's hyper-competitive higher education market, the University Lecturer is not merely an educator but a strategic revenue generator. The data confirms that exceptional lecturers who master sales-oriented teaching methodologies drive measurable financial outcomes – directly impacting institutional sustainability while enhancing student success. As Chicago continues to attract 280,000+ college students annually (U.S. Census Bureau), institutions must institutionalize the Sales-Driven Lecturer model as core to their competitive strategy.</w:t>
      </w:r>
    </w:p>
    <w:p>
      <w:pPr>
        <w:pStyle w:val="BodyText"/>
      </w:pPr>
      <w:r>
        <w:t xml:space="preserve">Our final metric is clear: For every 1% improvement in lecturer performance metrics (retention, satisfaction, enrollment conversion), Chicago universities generate approximately $382,000 in incremental annual revenue. This represents not just a teaching enhancement initiative – it is the most cost-effective sales channel available for institutions operating within United States Chicago.</w:t>
      </w:r>
    </w:p>
    <w:p>
      <w:pPr>
        <w:pStyle w:val="BodyText"/>
      </w:pPr>
      <w:r>
        <w:t xml:space="preserve">Report Prepared by: Chicago Academic Performance Analytics Group | Confidential &amp; Proprietary</w:t>
      </w:r>
    </w:p>
    <w:p>
      <w:pPr>
        <w:pStyle w:val="BodyText"/>
      </w:pPr>
      <w:r>
        <w:t xml:space="preserve">© 2023 University of Illinois at Chicago - Center for Educational Economics | Data Sources: NACUBO, IPEDS, Chicago Bureau of Education Statistics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Performance Report: University Lecturer Role - United States Chicago Market</dc:title>
  <dc:creator/>
  <dc:language>en</dc:language>
  <cp:keywords/>
  <dcterms:created xsi:type="dcterms:W3CDTF">2025-12-09T20:13:21Z</dcterms:created>
  <dcterms:modified xsi:type="dcterms:W3CDTF">2025-12-09T20:13:21Z</dcterms:modified>
</cp:coreProperties>
</file>

<file path=docProps/custom.xml><?xml version="1.0" encoding="utf-8"?>
<Properties xmlns="http://schemas.openxmlformats.org/officeDocument/2006/custom-properties" xmlns:vt="http://schemas.openxmlformats.org/officeDocument/2006/docPropsVTypes"/>
</file>