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Los</w:t>
      </w:r>
      <w:r>
        <w:t xml:space="preserve"> </w:t>
      </w:r>
      <w:r>
        <w:t xml:space="preserve">Angeles</w:t>
      </w:r>
      <w:r>
        <w:t xml:space="preserve"> </w:t>
      </w:r>
      <w:r>
        <w:t xml:space="preserve">Market</w:t>
      </w:r>
      <w:r>
        <w:t xml:space="preserve"> </w:t>
      </w:r>
      <w:r>
        <w:t xml:space="preserve">Analysis</w:t>
      </w:r>
    </w:p>
    <w:bookmarkStart w:id="30" w:name="Xcb2093750a704f534cf5d68d38414205c0ad752"/>
    <w:p>
      <w:pPr>
        <w:pStyle w:val="Heading1"/>
      </w:pPr>
      <w:r>
        <w:t xml:space="preserve">Comprehensive Sales Report: University Lecturer Recruitment Strategy for United States Los Angeles Market</w:t>
      </w:r>
    </w:p>
    <w:bookmarkStart w:id="20" w:name="executive-summary"/>
    <w:p>
      <w:pPr>
        <w:pStyle w:val="Heading2"/>
      </w:pPr>
      <w:r>
        <w:t xml:space="preserve">Executive Summary</w:t>
      </w:r>
    </w:p>
    <w:p>
      <w:pPr>
        <w:pStyle w:val="FirstParagraph"/>
      </w:pPr>
      <w:r>
        <w:t xml:space="preserve">This Sales Report details the current recruitment performance for University Lecturer positions across higher education institutions in Los Angeles, California. As the most populous city in the United States with over 4 million residents and home to 15 major universities, Los Angeles represents a critical market for academic talent acquisition. The report analyzes our department's sales effectiveness in attracting qualified lecturers through targeted recruitment campaigns, employer branding initiatives, and strategic partnerships within the United States Los Angeles educational ecosystem. With a 22% increase in lecturer positions year-over-year due to rising enrollment at UCLA, USC, Cal State LA, and other institutions, this document serves as the primary operational guide for optimizing our University Lecturer hiring pipeline.</w:t>
      </w:r>
    </w:p>
    <w:bookmarkEnd w:id="20"/>
    <w:bookmarkStart w:id="21" w:name="X8cff2c28f2db08a495882ac55a82685748243b1"/>
    <w:p>
      <w:pPr>
        <w:pStyle w:val="Heading2"/>
      </w:pPr>
      <w:r>
        <w:t xml:space="preserve">Market Analysis: Los Angeles Academic Talent Landscape</w:t>
      </w:r>
    </w:p>
    <w:p>
      <w:pPr>
        <w:pStyle w:val="FirstParagraph"/>
      </w:pPr>
      <w:r>
        <w:t xml:space="preserve">Los Angeles' higher education market presents unique opportunities and challenges. The United States Department of Education reports that Southern California universities employ over 18,000 full-time faculty members, with Los Angeles accounting for 43% of this total. Our Sales Report identifies three critical market segments: (1) Tenure-track candidates seeking stable academic careers; (2) Adjunct professionals requiring flexible teaching schedules; and (3) International scholars pursuing U.S. teaching experience. The competitive landscape shows that 68% of University Lecturer applicants prioritize work-life balance, while 57% require relocation assistance – factors we've strategically integrated into our recruitment sales pitch.</w:t>
      </w:r>
    </w:p>
    <w:p>
      <w:pPr>
        <w:pStyle w:val="BodyText"/>
      </w:pPr>
      <w:r>
        <w:rPr>
          <w:bCs/>
          <w:b/>
        </w:rPr>
        <w:t xml:space="preserve">Key Insight:</w:t>
      </w:r>
      <w:r>
        <w:t xml:space="preserve"> </w:t>
      </w:r>
      <w:r>
        <w:t xml:space="preserve">In the United States Los Angeles market, University Lecturer roles compete with industry positions offering 20-35% higher compensation. Our sales strategy must emphasize academic mission alignment over salary to differentiate our institution.</w:t>
      </w:r>
    </w:p>
    <w:bookmarkEnd w:id="21"/>
    <w:bookmarkStart w:id="22" w:name="X21c5138824528f2f1fc577657b3e0aa30603bd6"/>
    <w:p>
      <w:pPr>
        <w:pStyle w:val="Heading2"/>
      </w:pPr>
      <w:r>
        <w:t xml:space="preserve">Recruitment Sales Performance Metrics (Q3 2023)</w:t>
      </w:r>
    </w:p>
    <w:p>
      <w:pPr>
        <w:pStyle w:val="FirstParagraph"/>
      </w:pPr>
      <w:r>
        <w:t xml:space="preserve">This quarter's University Lecturer recruitment campaign achieved the following sales metrics across Los Angeles-based institutions:</w:t>
      </w:r>
    </w:p>
    <w:p>
      <w:pPr>
        <w:pStyle w:val="BodyText"/>
      </w:pPr>
      <w:r>
        <w:t xml:space="preserve">Key Performance Indicator</w:t>
      </w:r>
    </w:p>
    <w:bookmarkEnd w:id="22"/>
    <w:p>
      <w:pPr>
        <w:pStyle w:val="BodyText"/>
      </w:pPr>
      <w:r>
        <w:t xml:space="preserve">Target</w:t>
      </w:r>
    </w:p>
    <w:p>
      <w:pPr>
        <w:pStyle w:val="BodyText"/>
      </w:pPr>
      <w:r>
        <w:t xml:space="preserve">Actual</w:t>
      </w:r>
    </w:p>
    <w:p>
      <w:pPr>
        <w:pStyle w:val="BodyText"/>
      </w:pPr>
      <w:r>
        <w:t xml:space="preserve">Variance</w:t>
      </w:r>
    </w:p>
    <w:p>
      <w:pPr>
        <w:pStyle w:val="BodyText"/>
      </w:pPr>
      <w:r>
        <w:t xml:space="preserve">Lecturer Applications Received</w:t>
      </w:r>
    </w:p>
    <w:p>
      <w:pPr>
        <w:pStyle w:val="BodyText"/>
      </w:pPr>
      <w:r>
        <w:t xml:space="preserve">1,250</w:t>
      </w:r>
    </w:p>
    <w:p>
      <w:pPr>
        <w:pStyle w:val="BodyText"/>
      </w:pPr>
      <w:r>
        <w:t xml:space="preserve">1,427</w:t>
      </w:r>
    </w:p>
    <w:p>
      <w:pPr>
        <w:pStyle w:val="BodyText"/>
      </w:pPr>
      <w:r>
        <w:t xml:space="preserve">+14.2%</w:t>
      </w:r>
    </w:p>
    <w:p>
      <w:pPr>
        <w:pStyle w:val="BodyText"/>
      </w:pPr>
      <w:r>
        <w:t xml:space="preserve">Qualified Candidates Shortlisted</w:t>
      </w:r>
    </w:p>
    <w:p>
      <w:pPr>
        <w:pStyle w:val="BodyText"/>
      </w:pPr>
      <w:r>
        <w:t xml:space="preserve">380</w:t>
      </w:r>
    </w:p>
    <w:p>
      <w:pPr>
        <w:pStyle w:val="BodyText"/>
      </w:pPr>
      <w:r>
        <w:t xml:space="preserve">456</w:t>
      </w:r>
    </w:p>
    <w:p>
      <w:pPr>
        <w:pStyle w:val="BodyText"/>
      </w:pPr>
      <w:r>
        <w:t xml:space="preserve">+19.9%</w:t>
      </w:r>
    </w:p>
    <w:p>
      <w:pPr>
        <w:pStyle w:val="BodyText"/>
      </w:pPr>
      <w:r>
        <w:t xml:space="preserve">Hire Rate (Offer Accepted)</w:t>
      </w:r>
    </w:p>
    <w:p>
      <w:pPr>
        <w:pStyle w:val="BodyText"/>
      </w:pPr>
      <w:r>
        <w:t xml:space="preserve">72%</w:t>
      </w:r>
    </w:p>
    <w:p>
      <w:pPr>
        <w:pStyle w:val="BodyText"/>
      </w:pPr>
      <w:r>
        <w:t xml:space="preserve">The 14.2% overachievement in applications demonstrates our effective sales messaging to University Lecturer candidates. Notably, 63% of applicants originated from California universities – indicating strong regional market penetration through strategic partnerships with UCLA's Career Center and Cal State Fullerton's Faculty Development Program.</w:t>
      </w:r>
    </w:p>
    <w:bookmarkStart w:id="26" w:name="X61cf717a65a4728d8863de1e4931e3140feb85f"/>
    <w:p>
      <w:pPr>
        <w:pStyle w:val="Heading2"/>
      </w:pPr>
      <w:r>
        <w:t xml:space="preserve">Strategic Sales Campaigns Driving Results</w:t>
      </w:r>
    </w:p>
    <w:p>
      <w:pPr>
        <w:pStyle w:val="FirstParagraph"/>
      </w:pPr>
      <w:r>
        <w:t xml:space="preserve">Our Los Angeles recruitment team deployed three signature sales initiatives that significantly boosted candidate engagement:</w:t>
      </w:r>
    </w:p>
    <w:bookmarkStart w:id="23" w:name="Xbf68a22dedeb4304870702fea84263bd56b010b"/>
    <w:p>
      <w:pPr>
        <w:pStyle w:val="Heading3"/>
      </w:pPr>
      <w:r>
        <w:t xml:space="preserve">1. "Mission-Driven Teaching" Employer Branding</w:t>
      </w:r>
    </w:p>
    <w:p>
      <w:pPr>
        <w:pStyle w:val="FirstParagraph"/>
      </w:pPr>
      <w:r>
        <w:t xml:space="preserve">We shifted from traditional job postings to narrative-based recruitment. Instead of listing "teaching responsibilities," our materials featured testimonials like: "As a University Lecturer at USC, I mentor 200+ students annually while developing AI curriculum for LA's tech industry." This approach resonated with 89% of applicants surveyed, outperforming generic job descriptions by 3.7x in candidate conversion rates.</w:t>
      </w:r>
    </w:p>
    <w:bookmarkEnd w:id="23"/>
    <w:bookmarkStart w:id="24" w:name="Xc76e9a7f88f1c546c4f11bb4601c454612e2f53"/>
    <w:p>
      <w:pPr>
        <w:pStyle w:val="Heading3"/>
      </w:pPr>
      <w:r>
        <w:t xml:space="preserve">2. University Lecturer "Discovery Days" Event Series</w:t>
      </w:r>
    </w:p>
    <w:p>
      <w:pPr>
        <w:pStyle w:val="FirstParagraph"/>
      </w:pPr>
      <w:r>
        <w:t xml:space="preserve">Hosted six virtual and two in-person sessions across Los Angeles (including locations at The Broad Museum and LA Public Library). These events positioned our institution as a community partner rather than just an employer. We achieved a 41% attendee-to-application conversion rate – 2.3x higher than industry benchmarks for academic recruitment.</w:t>
      </w:r>
    </w:p>
    <w:bookmarkEnd w:id="24"/>
    <w:bookmarkStart w:id="25" w:name="strategic-partner-network-expansion"/>
    <w:p>
      <w:pPr>
        <w:pStyle w:val="Heading3"/>
      </w:pPr>
      <w:r>
        <w:t xml:space="preserve">3. Strategic Partner Network Expansion</w:t>
      </w:r>
    </w:p>
    <w:p>
      <w:pPr>
        <w:pStyle w:val="FirstParagraph"/>
      </w:pPr>
      <w:r>
        <w:t xml:space="preserve">Formalized partnerships with Los Angeles Unified School District, LA County Office of Education, and local community colleges created a talent pipeline. This "education ecosystem" sales approach generated 28% of all qualified applicants this quarter – up from 12% in Q1.</w:t>
      </w:r>
    </w:p>
    <w:bookmarkEnd w:id="25"/>
    <w:bookmarkEnd w:id="26"/>
    <w:bookmarkStart w:id="27" w:name="challenges-solution-framework"/>
    <w:p>
      <w:pPr>
        <w:pStyle w:val="Heading2"/>
      </w:pPr>
      <w:r>
        <w:t xml:space="preserve">Challenges &amp; Solution Framework</w:t>
      </w:r>
    </w:p>
    <w:p>
      <w:pPr>
        <w:pStyle w:val="FirstParagraph"/>
      </w:pPr>
      <w:r>
        <w:t xml:space="preserve">Despite strong metrics, our Sales Report identifies critical challenges unique to the United States Los Angeles market:</w:t>
      </w:r>
    </w:p>
    <w:p>
      <w:pPr>
        <w:numPr>
          <w:ilvl w:val="0"/>
          <w:numId w:val="1001"/>
        </w:numPr>
        <w:pStyle w:val="Compact"/>
      </w:pPr>
      <w:r>
        <w:rPr>
          <w:bCs/>
          <w:b/>
        </w:rPr>
        <w:t xml:space="preserve">Rising Cost of Living Pressure:</w:t>
      </w:r>
      <w:r>
        <w:t xml:space="preserve"> </w:t>
      </w:r>
      <w:r>
        <w:t xml:space="preserve">76% of potential University Lecturer candidates cited LA's high housing costs as a barrier. Our sales solution: Implemented relocation stipends covering 85% of first-month rent and partnered with local housing providers for discounted leases.</w:t>
      </w:r>
    </w:p>
    <w:p>
      <w:pPr>
        <w:numPr>
          <w:ilvl w:val="0"/>
          <w:numId w:val="1001"/>
        </w:numPr>
        <w:pStyle w:val="Compact"/>
      </w:pPr>
      <w:r>
        <w:rPr>
          <w:bCs/>
          <w:b/>
        </w:rPr>
        <w:t xml:space="preserve">Competition from Tech Industry:</w:t>
      </w:r>
      <w:r>
        <w:t xml:space="preserve"> </w:t>
      </w:r>
      <w:r>
        <w:t xml:space="preserve">Silicon Valley companies offer $15k-20k higher salaries. Sales countermeasure: Launched our "Impact Salary" model highlighting academic mission value (e.g., "Teach 3,000+ students annually" vs. "$78K base salary").</w:t>
      </w:r>
    </w:p>
    <w:p>
      <w:pPr>
        <w:numPr>
          <w:ilvl w:val="0"/>
          <w:numId w:val="1001"/>
        </w:numPr>
        <w:pStyle w:val="Compact"/>
      </w:pPr>
      <w:r>
        <w:rPr>
          <w:bCs/>
          <w:b/>
        </w:rPr>
        <w:t xml:space="preserve">Regional Candidate Diversity Gap:</w:t>
      </w:r>
      <w:r>
        <w:t xml:space="preserve"> </w:t>
      </w:r>
      <w:r>
        <w:t xml:space="preserve">Only 19% of applicants from underrepresented groups in Los Angeles. New sales initiative: Co-branded events with Black Faculty Association of LA and Latinx Educators Network, increasing diverse applicant pipeline by 32%.</w:t>
      </w:r>
    </w:p>
    <w:p>
      <w:pPr>
        <w:pStyle w:val="FirstParagraph"/>
      </w:pPr>
      <w:r>
        <w:rPr>
          <w:bCs/>
          <w:b/>
        </w:rPr>
        <w:t xml:space="preserve">Proven Sales Tactic:</w:t>
      </w:r>
      <w:r>
        <w:t xml:space="preserve"> </w:t>
      </w:r>
      <w:r>
        <w:t xml:space="preserve">In our Q3 campaign, we replaced "salary" in all communications with "mission impact value." This shifted candidate focus from compensation to purpose, increasing acceptance rates by 18% among tenure-track applicants.</w:t>
      </w:r>
    </w:p>
    <w:bookmarkEnd w:id="27"/>
    <w:bookmarkStart w:id="28" w:name="X8c2ed9b7c071a230b9413d9ab77a61c45c52620"/>
    <w:p>
      <w:pPr>
        <w:pStyle w:val="Heading2"/>
      </w:pPr>
      <w:r>
        <w:t xml:space="preserve">Future Sales Strategy: United States Los Angeles Market Expansion</w:t>
      </w:r>
    </w:p>
    <w:p>
      <w:pPr>
        <w:pStyle w:val="FirstParagraph"/>
      </w:pPr>
      <w:r>
        <w:t xml:space="preserve">For Q4 2023 and beyond, our University Lecturer recruitment strategy will focus on three sales priorities:</w:t>
      </w:r>
    </w:p>
    <w:p>
      <w:pPr>
        <w:numPr>
          <w:ilvl w:val="0"/>
          <w:numId w:val="1002"/>
        </w:numPr>
        <w:pStyle w:val="Compact"/>
      </w:pPr>
      <w:r>
        <w:rPr>
          <w:bCs/>
          <w:b/>
        </w:rPr>
        <w:t xml:space="preserve">Hyper-Local Targeting:</w:t>
      </w:r>
      <w:r>
        <w:t xml:space="preserve"> </w:t>
      </w:r>
      <w:r>
        <w:t xml:space="preserve">Develop LA neighborhood-specific campaigns (e.g., "Downtown LA Teaching Fellowship") addressing location-based concerns like commute times and housing proximity.</w:t>
      </w:r>
    </w:p>
    <w:p>
      <w:pPr>
        <w:numPr>
          <w:ilvl w:val="0"/>
          <w:numId w:val="1002"/>
        </w:numPr>
        <w:pStyle w:val="Compact"/>
      </w:pPr>
      <w:r>
        <w:rPr>
          <w:bCs/>
          <w:b/>
        </w:rPr>
        <w:t xml:space="preserve">Social Proof Integration:</w:t>
      </w:r>
      <w:r>
        <w:t xml:space="preserve"> </w:t>
      </w:r>
      <w:r>
        <w:t xml:space="preserve">Launch candidate video testimonials featuring current Los Angeles-based University Lecturers discussing their community impact within the United States' most diverse urban landscape.</w:t>
      </w:r>
    </w:p>
    <w:p>
      <w:pPr>
        <w:numPr>
          <w:ilvl w:val="0"/>
          <w:numId w:val="1002"/>
        </w:numPr>
        <w:pStyle w:val="Compact"/>
      </w:pPr>
      <w:r>
        <w:rPr>
          <w:bCs/>
          <w:b/>
        </w:rPr>
        <w:t xml:space="preserve">Data-Driven Sales Optimization:</w:t>
      </w:r>
      <w:r>
        <w:t xml:space="preserve"> </w:t>
      </w:r>
      <w:r>
        <w:t xml:space="preserve">Implement AI-driven applicant scoring to identify high-potential candidates from underrepresented LA communities, targeting them with personalized outreach.</w:t>
      </w:r>
    </w:p>
    <w:p>
      <w:pPr>
        <w:pStyle w:val="FirstParagraph"/>
      </w:pPr>
      <w:r>
        <w:t xml:space="preserve">This forward-looking strategy anticipates the projected 27% growth in University Lecturer roles across Los Angeles by 2025. Our sales pipeline now targets 1,800+ applicants for Q4 – a 35% increase from previous quarters – with specific focus on filling critical positions in Computer Science, Environmental Studies, and Social Work departments where LA's demographic diversity creates unique teaching opportunities.</w:t>
      </w:r>
    </w:p>
    <w:bookmarkEnd w:id="28"/>
    <w:bookmarkStart w:id="29" w:name="Xe57089631afd4f5d195191a45260aaf904398e4"/>
    <w:p>
      <w:pPr>
        <w:pStyle w:val="Heading2"/>
      </w:pPr>
      <w:r>
        <w:t xml:space="preserve">Conclusion: The Strategic Value of Sales Excellence</w:t>
      </w:r>
    </w:p>
    <w:p>
      <w:pPr>
        <w:pStyle w:val="FirstParagraph"/>
      </w:pPr>
      <w:r>
        <w:t xml:space="preserve">This Sales Report confirms that successful University Lecturer recruitment in the United States Los Angeles market requires a sophisticated sales approach – moving beyond transactional hiring to relationship-based talent acquisition. Our data-driven strategies have transformed candidate acquisition from a cost center to a strategic growth engine, directly supporting institutional goals through enhanced faculty diversity and community engagement. As Los Angeles continues to evolve as America's most dynamic educational hub, our sales methodology ensures we not only attract but retain the exceptional University Lecturers who will shape tomorrow's leaders in Southern California. The ultimate measure of success remains our ability to connect passionate educators with meaningful teaching opportunities within the vibrant Los Angeles community – a mission that defines our recruitment excellence.</w:t>
      </w:r>
    </w:p>
    <w:bookmarkEnd w:id="29"/>
    <w:p>
      <w:pPr>
        <w:pStyle w:val="BodyText"/>
      </w:pPr>
      <w:r>
        <w:t xml:space="preserve">Prepared by Academic Talent Acquisition Department | University of Southern California | Los Angeles, California | October 26, 2023</w:t>
      </w:r>
    </w:p>
    <w:p>
      <w:pPr>
        <w:pStyle w:val="BodyText"/>
      </w:pPr>
      <w:r>
        <w:t xml:space="preserve">This Sales Report meets all institutional requirements for talent acquisition transparency in United States Los Angeles higher education sector.</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Los Angeles Market Analysis</dc:title>
  <dc:creator/>
  <dc:language>en</dc:language>
  <cp:keywords/>
  <dcterms:created xsi:type="dcterms:W3CDTF">2026-07-24T16:04:40Z</dcterms:created>
  <dcterms:modified xsi:type="dcterms:W3CDTF">2026-07-24T16:04:40Z</dcterms:modified>
</cp:coreProperties>
</file>

<file path=docProps/custom.xml><?xml version="1.0" encoding="utf-8"?>
<Properties xmlns="http://schemas.openxmlformats.org/officeDocument/2006/custom-properties" xmlns:vt="http://schemas.openxmlformats.org/officeDocument/2006/docPropsVTypes"/>
</file>