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9" w:name="Xce265d64e85a03d69ee8e258768530e9dc1e6f7"/>
    <w:p>
      <w:pPr>
        <w:pStyle w:val="Heading1"/>
      </w:pPr>
      <w:r>
        <w:t xml:space="preserve">Comprehensive Sales Report: University Lecturer Engagement in United States San Francisco</w:t>
      </w:r>
    </w:p>
    <w:bookmarkStart w:id="20" w:name="executive-summary"/>
    <w:p>
      <w:pPr>
        <w:pStyle w:val="Heading2"/>
      </w:pPr>
      <w:r>
        <w:t xml:space="preserve">Executive Summary</w:t>
      </w:r>
    </w:p>
    <w:p>
      <w:pPr>
        <w:pStyle w:val="FirstParagraph"/>
      </w:pPr>
      <w:r>
        <w:t xml:space="preserve">This Sales Report details our strategic initiatives and performance metrics targeting University Lecturers within the dynamic educational landscape of United States San Francisco. As a leading provider of academic technology solutions, we've observed significant growth potential in this specialized market segment. The report analyzes current sales trends, challenges, and opportunities specifically for University Lecturers operating in San Francisco's premier institutions including UC Berkeley, Stanford University, and City College of San Francisco. Our data reveals a 27% YoY increase in solution adoption among lecturers since launching our localized San Francisco engagement strategy.</w:t>
      </w:r>
    </w:p>
    <w:bookmarkEnd w:id="20"/>
    <w:bookmarkStart w:id="21" w:name="X4f1f48efd4eca038fe25e521e343ba07b093a2e"/>
    <w:p>
      <w:pPr>
        <w:pStyle w:val="Heading2"/>
      </w:pPr>
      <w:r>
        <w:t xml:space="preserve">Market Context: United States San Francisco Educational Ecosystem</w:t>
      </w:r>
    </w:p>
    <w:p>
      <w:pPr>
        <w:pStyle w:val="FirstParagraph"/>
      </w:pPr>
      <w:r>
        <w:t xml:space="preserve">San Francisco represents a unique confluence of academic innovation and technological advancement within the United States education sector. With 14 major universities and colleges operating in the immediate metropolitan area, including globally ranked institutions like Stanford and UC Berkeley, we've identified this as a high-potential hub for University Lecturer engagement. The city's tech-driven culture has created unprecedented demand for modern teaching tools that align with industry-relevant pedagogy. Notably, 68% of University Lecturers in San Francisco report using digital tools daily—significantly above the national average of 52% according to our Q3 2023 market analysis.</w:t>
      </w:r>
    </w:p>
    <w:p>
      <w:pPr>
        <w:pStyle w:val="BodyText"/>
      </w:pPr>
      <w:r>
        <w:t xml:space="preserve">Our localized approach recognizes that University Lecturers in United States San Francisco face distinct challenges: balancing teaching with Silicon Valley industry partnerships, managing diverse classrooms with global student populations, and leveraging cutting-edge technology without compromising academic rigor. This Sales Report confirms that solutions addressing these specific pain points have achieved 3.2x higher conversion rates compared to generic offerings.</w:t>
      </w:r>
    </w:p>
    <w:bookmarkEnd w:id="21"/>
    <w:bookmarkStart w:id="24" w:name="sales-performance-analysis-q1-q3-2024"/>
    <w:p>
      <w:pPr>
        <w:pStyle w:val="Heading2"/>
      </w:pPr>
      <w:r>
        <w:t xml:space="preserve">Sales Performance Analysis (Q1-Q3 2024)</w:t>
      </w:r>
    </w:p>
    <w:bookmarkStart w:id="22" w:name="regional-sales-breakdown"/>
    <w:p>
      <w:pPr>
        <w:pStyle w:val="Heading3"/>
      </w:pPr>
      <w:r>
        <w:t xml:space="preserve">Regional Sales Breakdown</w:t>
      </w:r>
    </w:p>
    <w:p>
      <w:pPr>
        <w:pStyle w:val="FirstParagraph"/>
      </w:pPr>
      <w:r>
        <w:t xml:space="preserve">University/Institution</w:t>
      </w:r>
    </w:p>
    <w:p>
      <w:pPr>
        <w:pStyle w:val="BodyText"/>
      </w:pPr>
      <w:r>
        <w:t xml:space="preserve">Lecturer Engagement Rate</w:t>
      </w:r>
    </w:p>
    <w:p>
      <w:pPr>
        <w:pStyle w:val="BodyText"/>
      </w:pPr>
      <w:r>
        <w:t xml:space="preserve">Solution Adoption Rate</w:t>
      </w:r>
    </w:p>
    <w:p>
      <w:pPr>
        <w:pStyle w:val="BodyText"/>
      </w:pPr>
      <w:r>
        <w:t xml:space="preserve">Revenue Contribution</w:t>
      </w:r>
    </w:p>
    <w:p>
      <w:pPr>
        <w:pStyle w:val="BodyText"/>
      </w:pPr>
      <w:r>
        <w:t xml:space="preserve">Stanford University</w:t>
      </w:r>
    </w:p>
    <w:p>
      <w:pPr>
        <w:pStyle w:val="BodyText"/>
      </w:pPr>
      <w:r>
        <w:t xml:space="preserve">82%</w:t>
      </w:r>
    </w:p>
    <w:p>
      <w:pPr>
        <w:pStyle w:val="BodyText"/>
      </w:pPr>
      <w:r>
        <w:t xml:space="preserve">41%</w:t>
      </w:r>
    </w:p>
    <w:p>
      <w:pPr>
        <w:pStyle w:val="BodyText"/>
      </w:pPr>
      <w:r>
        <w:t xml:space="preserve">$285,000</w:t>
      </w:r>
    </w:p>
    <w:p>
      <w:pPr>
        <w:pStyle w:val="BodyText"/>
      </w:pPr>
      <w:r>
        <w:t xml:space="preserve">UC Berkeley</w:t>
      </w:r>
    </w:p>
    <w:p>
      <w:pPr>
        <w:pStyle w:val="BodyText"/>
      </w:pPr>
      <w:r>
        <w:t xml:space="preserve">76%</w:t>
      </w:r>
    </w:p>
    <w:p>
      <w:pPr>
        <w:pStyle w:val="BodyText"/>
      </w:pPr>
      <w:r>
        <w:t xml:space="preserve">Total (San Francisco Metro)</w:t>
      </w:r>
    </w:p>
    <w:p>
      <w:pPr>
        <w:pStyle w:val="BodyText"/>
      </w:pPr>
      <w:r>
        <w:t xml:space="preserve">79.3%</w:t>
      </w:r>
    </w:p>
    <w:p>
      <w:pPr>
        <w:pStyle w:val="BodyText"/>
      </w:pPr>
      <w:r>
        <w:t xml:space="preserve">38.7%</w:t>
      </w:r>
    </w:p>
    <w:p>
      <w:pPr>
        <w:pStyle w:val="BodyText"/>
      </w:pPr>
      <w:r>
        <w:t xml:space="preserve">$1,240,500</w:t>
      </w:r>
    </w:p>
    <w:p>
      <w:pPr>
        <w:pStyle w:val="BodyText"/>
      </w:pPr>
      <w:r>
        <w:t xml:space="preserve">The data demonstrates exceptional penetration among University Lecturers at top-tier institutions. Our San Francisco sales team achieved 112% of Q3 targets through tailored demonstrations addressing campus-specific needs like Stanford's AI curriculum integration and UC Berkeley's sustainability-focused teaching modules. Notably, our "Lecturer Innovation Toolkit" saw a 63% adoption rate in the United States San Francisco market—outperforming national averages by 29 percentage points.</w:t>
      </w:r>
    </w:p>
    <w:bookmarkEnd w:id="22"/>
    <w:bookmarkStart w:id="23" w:name="key-driver-localized-value-proposition"/>
    <w:p>
      <w:pPr>
        <w:pStyle w:val="Heading3"/>
      </w:pPr>
      <w:r>
        <w:t xml:space="preserve">Key Driver: Localized Value Proposition</w:t>
      </w:r>
    </w:p>
    <w:p>
      <w:pPr>
        <w:pStyle w:val="FirstParagraph"/>
      </w:pPr>
      <w:r>
        <w:t xml:space="preserve">Our Sales Report identifies three critical differentiators that resonated with University Lecturers in United States San Francisco:</w:t>
      </w:r>
    </w:p>
    <w:p>
      <w:pPr>
        <w:numPr>
          <w:ilvl w:val="0"/>
          <w:numId w:val="1001"/>
        </w:numPr>
        <w:pStyle w:val="Compact"/>
      </w:pPr>
      <w:r>
        <w:rPr>
          <w:bCs/>
          <w:b/>
        </w:rPr>
        <w:t xml:space="preserve">Silicon Valley Integration:</w:t>
      </w:r>
      <w:r>
        <w:t xml:space="preserve"> </w:t>
      </w:r>
      <w:r>
        <w:t xml:space="preserve">Solutions demonstrating direct connections to tech industry practices (e.g., cloud collaboration tools mirroring LinkedIn Learning workflows) secured 74% of new contracts.</w:t>
      </w:r>
    </w:p>
    <w:p>
      <w:pPr>
        <w:numPr>
          <w:ilvl w:val="0"/>
          <w:numId w:val="1001"/>
        </w:numPr>
        <w:pStyle w:val="Compact"/>
      </w:pPr>
      <w:r>
        <w:rPr>
          <w:bCs/>
          <w:b/>
        </w:rPr>
        <w:t xml:space="preserve">Hybrid Teaching Optimization:</w:t>
      </w:r>
      <w:r>
        <w:t xml:space="preserve"> </w:t>
      </w:r>
      <w:r>
        <w:t xml:space="preserve">89% of University Lecturers in San Francisco reported needing tools for seamless in-person/remote instruction—our platform's real-time analytics feature drove a 56% increase in demo-to-close conversion.</w:t>
      </w:r>
    </w:p>
    <w:p>
      <w:pPr>
        <w:numPr>
          <w:ilvl w:val="0"/>
          <w:numId w:val="1001"/>
        </w:numPr>
        <w:pStyle w:val="Compact"/>
      </w:pPr>
      <w:r>
        <w:rPr>
          <w:bCs/>
          <w:b/>
        </w:rPr>
        <w:t xml:space="preserve">Cultural Relevance:</w:t>
      </w:r>
      <w:r>
        <w:t xml:space="preserve"> </w:t>
      </w:r>
      <w:r>
        <w:t xml:space="preserve">Content tailored to San Francisco's diverse student demographics (including high international enrollment at 42% across institutions) significantly improved engagement metrics by 31%.</w:t>
      </w:r>
    </w:p>
    <w:bookmarkEnd w:id="23"/>
    <w:bookmarkEnd w:id="24"/>
    <w:bookmarkStart w:id="25" w:name="X070ce24ee74d477bcb2bdb1601d5c59d7e423b9"/>
    <w:p>
      <w:pPr>
        <w:pStyle w:val="Heading2"/>
      </w:pPr>
      <w:r>
        <w:t xml:space="preserve">Challenges in the United States San Francisco Market</w:t>
      </w:r>
    </w:p>
    <w:p>
      <w:pPr>
        <w:pStyle w:val="FirstParagraph"/>
      </w:pPr>
      <w:r>
        <w:t xml:space="preserve">Despite strong results, our Sales Report highlights persistent challenges specific to University Lecturers in this market:</w:t>
      </w:r>
    </w:p>
    <w:p>
      <w:pPr>
        <w:numPr>
          <w:ilvl w:val="0"/>
          <w:numId w:val="1002"/>
        </w:numPr>
        <w:pStyle w:val="Compact"/>
      </w:pPr>
      <w:r>
        <w:rPr>
          <w:bCs/>
          <w:b/>
        </w:rPr>
        <w:t xml:space="preserve">Budget Constraints:</w:t>
      </w:r>
      <w:r>
        <w:t xml:space="preserve"> </w:t>
      </w:r>
      <w:r>
        <w:t xml:space="preserve">61% of University Lecturers cite limited departmental funds despite high demand for modern tools. Our new "Faculty Innovation Grants" program has mitigated this by enabling 48% of new customers to adopt solutions without upfront costs.</w:t>
      </w:r>
    </w:p>
    <w:p>
      <w:pPr>
        <w:numPr>
          <w:ilvl w:val="0"/>
          <w:numId w:val="1002"/>
        </w:numPr>
        <w:pStyle w:val="Compact"/>
      </w:pPr>
      <w:r>
        <w:rPr>
          <w:bCs/>
          <w:b/>
        </w:rPr>
        <w:t xml:space="preserve">Integration Complexity:</w:t>
      </w:r>
      <w:r>
        <w:t xml:space="preserve"> </w:t>
      </w:r>
      <w:r>
        <w:t xml:space="preserve">San Francisco institutions often use legacy systems (e.g., UC Berkeley's Blackboard migration). Our dedicated local technical team reduced onboarding time by 52% through pre-migration workshops.</w:t>
      </w:r>
    </w:p>
    <w:p>
      <w:pPr>
        <w:numPr>
          <w:ilvl w:val="0"/>
          <w:numId w:val="1002"/>
        </w:numPr>
        <w:pStyle w:val="Compact"/>
      </w:pPr>
      <w:r>
        <w:rPr>
          <w:bCs/>
          <w:b/>
        </w:rPr>
        <w:t xml:space="preserve">Competition from Free Tools:</w:t>
      </w:r>
      <w:r>
        <w:t xml:space="preserve"> </w:t>
      </w:r>
      <w:r>
        <w:t xml:space="preserve">Google Classroom and Zoom dominate basic usage. Our competitive analysis shows University Lecturers in United States San Francisco increasingly value premium features (e.g., AI-driven student analytics) only available in our paid solution.</w:t>
      </w:r>
    </w:p>
    <w:bookmarkEnd w:id="25"/>
    <w:bookmarkStart w:id="26" w:name="emerging-opportunities"/>
    <w:p>
      <w:pPr>
        <w:pStyle w:val="Heading2"/>
      </w:pPr>
      <w:r>
        <w:t xml:space="preserve">Emerging Opportunities</w:t>
      </w:r>
    </w:p>
    <w:p>
      <w:pPr>
        <w:pStyle w:val="FirstParagraph"/>
      </w:pPr>
      <w:r>
        <w:t xml:space="preserve">The Sales Report identifies three high-potential growth areas for University Lecturers in San Francisco:</w:t>
      </w:r>
    </w:p>
    <w:p>
      <w:pPr>
        <w:numPr>
          <w:ilvl w:val="0"/>
          <w:numId w:val="1003"/>
        </w:numPr>
        <w:pStyle w:val="Compact"/>
      </w:pPr>
      <w:r>
        <w:rPr>
          <w:bCs/>
          <w:b/>
        </w:rPr>
        <w:t xml:space="preserve">Industry-Academic Partnerships:</w:t>
      </w:r>
      <w:r>
        <w:t xml:space="preserve"> </w:t>
      </w:r>
      <w:r>
        <w:t xml:space="preserve">73% of University Lecturers are collaborating with local tech firms (e.g., Salesforce, NVIDIA). We've developed a "Campus-Industry Co-Creation" package that now accounts for 22% of San Francisco revenue.</w:t>
      </w:r>
    </w:p>
    <w:p>
      <w:pPr>
        <w:numPr>
          <w:ilvl w:val="0"/>
          <w:numId w:val="1003"/>
        </w:numPr>
        <w:pStyle w:val="Compact"/>
      </w:pPr>
      <w:r>
        <w:rPr>
          <w:bCs/>
          <w:b/>
        </w:rPr>
        <w:t xml:space="preserve">Sustainability Curriculum Demand:</w:t>
      </w:r>
      <w:r>
        <w:t xml:space="preserve"> </w:t>
      </w:r>
      <w:r>
        <w:t xml:space="preserve">Following SF's Climate Action Plan, 35% of lecturers request tools supporting environmental science modules. Our new sustainability analytics dashboard is already generating $187K in pipeline.</w:t>
      </w:r>
    </w:p>
    <w:p>
      <w:pPr>
        <w:numPr>
          <w:ilvl w:val="0"/>
          <w:numId w:val="1003"/>
        </w:numPr>
        <w:pStyle w:val="Compact"/>
      </w:pPr>
      <w:r>
        <w:rPr>
          <w:bCs/>
          <w:b/>
        </w:rPr>
        <w:t xml:space="preserve">Accessibility Compliance:</w:t>
      </w:r>
      <w:r>
        <w:t xml:space="preserve"> </w:t>
      </w:r>
      <w:r>
        <w:t xml:space="preserve">With California's AB 2690 regulations, University Lecturers require WCAG-compliant solutions. Our fully certified platform has become the top choice among 54% of institutions in United States San Francisco.</w:t>
      </w:r>
    </w:p>
    <w:bookmarkEnd w:id="26"/>
    <w:bookmarkStart w:id="27" w:name="strategic-recommendations"/>
    <w:p>
      <w:pPr>
        <w:pStyle w:val="Heading2"/>
      </w:pPr>
      <w:r>
        <w:t xml:space="preserve">Strategic Recommendations</w:t>
      </w:r>
    </w:p>
    <w:p>
      <w:pPr>
        <w:pStyle w:val="FirstParagraph"/>
      </w:pPr>
      <w:r>
        <w:t xml:space="preserve">Based on this Sales Report analysis, we recommend:</w:t>
      </w:r>
    </w:p>
    <w:p>
      <w:pPr>
        <w:numPr>
          <w:ilvl w:val="0"/>
          <w:numId w:val="1004"/>
        </w:numPr>
        <w:pStyle w:val="Compact"/>
      </w:pPr>
      <w:r>
        <w:rPr>
          <w:bCs/>
          <w:b/>
        </w:rPr>
        <w:t xml:space="preserve">Expand University Lecturer Advisory Board:</w:t>
      </w:r>
      <w:r>
        <w:t xml:space="preserve"> </w:t>
      </w:r>
      <w:r>
        <w:t xml:space="preserve">Establish a dedicated San Francisco chapter of our Faculty Advisory Group to co-create features addressing local pain points (e.g., tools for managing student internships at nearby tech firms).</w:t>
      </w:r>
    </w:p>
    <w:p>
      <w:pPr>
        <w:numPr>
          <w:ilvl w:val="0"/>
          <w:numId w:val="1004"/>
        </w:numPr>
        <w:pStyle w:val="Compact"/>
      </w:pPr>
      <w:r>
        <w:rPr>
          <w:bCs/>
          <w:b/>
        </w:rPr>
        <w:t xml:space="preserve">Leverage Silicon Valley Ecosystem:</w:t>
      </w:r>
      <w:r>
        <w:t xml:space="preserve"> </w:t>
      </w:r>
      <w:r>
        <w:t xml:space="preserve">Partner with SF-based EdTech accelerators like C40's Education Track to showcase solutions at events attended by 78% of University Lecturers.</w:t>
      </w:r>
    </w:p>
    <w:p>
      <w:pPr>
        <w:numPr>
          <w:ilvl w:val="0"/>
          <w:numId w:val="1004"/>
        </w:numPr>
        <w:pStyle w:val="Compact"/>
      </w:pPr>
      <w:r>
        <w:rPr>
          <w:bCs/>
          <w:b/>
        </w:rPr>
        <w:t xml:space="preserve">Develop "San Francisco Ready" Certification:</w:t>
      </w:r>
      <w:r>
        <w:t xml:space="preserve"> </w:t>
      </w:r>
      <w:r>
        <w:t xml:space="preserve">Create a credential for University Lecturers completing our city-specific training program, increasing solution stickiness by 40% based on pilot data.</w:t>
      </w:r>
    </w:p>
    <w:bookmarkEnd w:id="27"/>
    <w:bookmarkStart w:id="28" w:name="conclusion"/>
    <w:p>
      <w:pPr>
        <w:pStyle w:val="Heading2"/>
      </w:pPr>
      <w:r>
        <w:t xml:space="preserve">Conclusion</w:t>
      </w:r>
    </w:p>
    <w:p>
      <w:pPr>
        <w:pStyle w:val="FirstParagraph"/>
      </w:pPr>
      <w:r>
        <w:t xml:space="preserve">This Sales Report affirms that the United States San Francisco market represents a strategic priority for University Lecturer engagement. Our localized approach—centered on solving region-specific challenges while aligning with Silicon Valley's innovation ethos—has established us as the preferred partner for 38.7% of lecturers across major institutions. As we enter 2025, we project $1.8M in annual revenue from this segment with a target to increase University Lecturer adoption rates to 50% across all San Francisco institutions.</w:t>
      </w:r>
    </w:p>
    <w:p>
      <w:pPr>
        <w:pStyle w:val="BodyText"/>
      </w:pPr>
      <w:r>
        <w:t xml:space="preserve">Crucially, our success demonstrates that understanding the unique intersection of academic rigor and Silicon Valley dynamism is paramount. The future belongs not to generic educational technology providers, but those who recognize that each University Lecturer in United States San Francisco operates within a distinct ecosystem where teaching excellence meets industry disruption. This Sales Report confirms our path forward: deepen local relationships, co-create with lecturers, and relentlessly optimize for the city that redefines educational innovation.</w:t>
      </w:r>
    </w:p>
    <w:p>
      <w:pPr>
        <w:pStyle w:val="BodyText"/>
      </w:pPr>
      <w:r>
        <w:rPr>
          <w:bCs/>
          <w:b/>
        </w:rPr>
        <w:t xml:space="preserve">Prepared by:</w:t>
      </w:r>
      <w:r>
        <w:t xml:space="preserve"> </w:t>
      </w:r>
      <w:r>
        <w:t xml:space="preserve">Strategic Sales Intelligence Team</w:t>
      </w:r>
      <w:r>
        <w:br/>
      </w:r>
      <w:r>
        <w:rPr>
          <w:bCs/>
          <w:b/>
        </w:rPr>
        <w:t xml:space="preserve">Date:</w:t>
      </w:r>
      <w:r>
        <w:t xml:space="preserve"> </w:t>
      </w:r>
      <w:r>
        <w:t xml:space="preserve">October 26, 2024</w:t>
      </w:r>
      <w:r>
        <w:br/>
      </w:r>
      <w:r>
        <w:rPr>
          <w:bCs/>
          <w:b/>
        </w:rPr>
        <w:t xml:space="preserve">Confidential: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United States San Francisco Market</dc:title>
  <dc:creator/>
  <dc:language>en</dc:language>
  <cp:keywords/>
  <dcterms:created xsi:type="dcterms:W3CDTF">2026-07-24T14:06:37Z</dcterms:created>
  <dcterms:modified xsi:type="dcterms:W3CDTF">2026-07-24T14:06:37Z</dcterms:modified>
</cp:coreProperties>
</file>

<file path=docProps/custom.xml><?xml version="1.0" encoding="utf-8"?>
<Properties xmlns="http://schemas.openxmlformats.org/officeDocument/2006/custom-properties" xmlns:vt="http://schemas.openxmlformats.org/officeDocument/2006/docPropsVTypes"/>
</file>