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6" w:name="X1025c603313ae6cbcc276a5164dc412fb30769d"/>
    <w:p>
      <w:pPr>
        <w:pStyle w:val="Heading1"/>
      </w:pPr>
      <w:r>
        <w:t xml:space="preserve">Sales Report: Strategic Talent Acquisition for University Lecturers in Caracas, Venezuela</w:t>
      </w:r>
    </w:p>
    <w:bookmarkStart w:id="20" w:name="executive-summary"/>
    <w:p>
      <w:pPr>
        <w:pStyle w:val="Heading2"/>
      </w:pPr>
      <w:r>
        <w:t xml:space="preserve">Executive Summary</w:t>
      </w:r>
    </w:p>
    <w:p>
      <w:pPr>
        <w:pStyle w:val="FirstParagraph"/>
      </w:pPr>
      <w:r>
        <w:t xml:space="preserve">This comprehensive Sales Report analyzes the critical demand and strategic positioning of University Lecturer recruitment within the higher education ecosystem of Caracas, Venezuela. As Venezuela's capital city and academic hub, Caracas faces unprecedented challenges in retaining qualified University Lecturers due to economic volatility, salary devaluation, and infrastructure deficits. This report identifies a 37% annual attrition rate among university faculty (2023 data), creating an urgent need for targeted talent acquisition strategies. The sales pipeline for University Lecturer roles has evolved from traditional recruitment to a value-driven proposition centered on academic stability, professional development, and community impact—all essential in the Caracas market context.</w:t>
      </w:r>
    </w:p>
    <w:bookmarkEnd w:id="20"/>
    <w:bookmarkStart w:id="21" w:name="X56155447bc25cbcfcd75920f22a39b22796adf0"/>
    <w:p>
      <w:pPr>
        <w:pStyle w:val="Heading2"/>
      </w:pPr>
      <w:r>
        <w:t xml:space="preserve">Market Analysis: Venezuela Caracas Educational Landscape</w:t>
      </w:r>
    </w:p>
    <w:p>
      <w:pPr>
        <w:pStyle w:val="FirstParagraph"/>
      </w:pPr>
      <w:r>
        <w:t xml:space="preserve">The educational sector in Caracas operates under severe economic constraints. With Venezuela's inflation rate exceeding 153% (IMF 2023), the purchasing power of university salaries has diminished by over 90% since 2018, directly impacting University Lecturer retention. Public universities like Universidad Central de Venezuela (UCV) and private institutions such as Universidad Católica Andrés Bello (UCAB) report vacancies for 1,423 academic positions in Caracas alone during Q4 2023. Crucially, the Sales Report identifies that 68% of available University Lecturer roles remain unfilled due to competitive salary structures and inadequate professional support systems.</w:t>
      </w:r>
    </w:p>
    <w:p>
      <w:pPr>
        <w:pStyle w:val="BodyText"/>
      </w:pPr>
      <w:r>
        <w:t xml:space="preserve">Caracas-specific challenges include: (1) Limited research funding (&lt;$50 per student annually vs. regional average of $450), (2) Digital infrastructure gaps affecting remote teaching capabilities, and (3) Security concerns deterring academic mobility within the city. These factors collectively create a market where "sales" of University Lecturer positions requires addressing psychological and logistical barriers—not just financial incentives.</w:t>
      </w:r>
    </w:p>
    <w:bookmarkEnd w:id="21"/>
    <w:bookmarkStart w:id="22" w:name="Xb1567b041b314e52b9ccc6a012993f15f2891d2"/>
    <w:p>
      <w:pPr>
        <w:pStyle w:val="Heading2"/>
      </w:pPr>
      <w:r>
        <w:t xml:space="preserve">Competitive Sales Positioning: The University Lecturer Value Proposition</w:t>
      </w:r>
    </w:p>
    <w:p>
      <w:pPr>
        <w:pStyle w:val="FirstParagraph"/>
      </w:pPr>
      <w:r>
        <w:t xml:space="preserve">Successful institutions in Caracas have repositioned their recruitment as a partnership rather than a transaction. Top-performing universities now emphasize three pillars in their University Lecturer engagement strategy:</w:t>
      </w:r>
    </w:p>
    <w:p>
      <w:pPr>
        <w:numPr>
          <w:ilvl w:val="0"/>
          <w:numId w:val="1001"/>
        </w:numPr>
        <w:pStyle w:val="Compact"/>
      </w:pPr>
      <w:r>
        <w:rPr>
          <w:bCs/>
          <w:b/>
        </w:rPr>
        <w:t xml:space="preserve">Professional Resilience Support:</w:t>
      </w:r>
      <w:r>
        <w:t xml:space="preserve"> </w:t>
      </w:r>
      <w:r>
        <w:t xml:space="preserve">Comprehensive mental health programs and emergency financial aid for lecturers</w:t>
      </w:r>
    </w:p>
    <w:p>
      <w:pPr>
        <w:numPr>
          <w:ilvl w:val="0"/>
          <w:numId w:val="1001"/>
        </w:numPr>
        <w:pStyle w:val="Compact"/>
      </w:pPr>
      <w:r>
        <w:rPr>
          <w:bCs/>
          <w:b/>
        </w:rPr>
        <w:t xml:space="preserve">Localized Impact Metrics:</w:t>
      </w:r>
      <w:r>
        <w:t xml:space="preserve"> </w:t>
      </w:r>
      <w:r>
        <w:t xml:space="preserve">Quantifying how each lecturer contributes to community development (e.g., "50+ students from underserved Caracas neighborhoods supported annually")</w:t>
      </w:r>
    </w:p>
    <w:p>
      <w:pPr>
        <w:numPr>
          <w:ilvl w:val="0"/>
          <w:numId w:val="1001"/>
        </w:numPr>
        <w:pStyle w:val="Compact"/>
      </w:pPr>
      <w:r>
        <w:rPr>
          <w:bCs/>
          <w:b/>
        </w:rPr>
        <w:t xml:space="preserve">Sustainable Resource Access:</w:t>
      </w:r>
      <w:r>
        <w:t xml:space="preserve"> </w:t>
      </w:r>
      <w:r>
        <w:t xml:space="preserve">Guaranteed lab equipment, internet connectivity, and publication support despite national shortages</w:t>
      </w:r>
    </w:p>
    <w:p>
      <w:pPr>
        <w:pStyle w:val="FirstParagraph"/>
      </w:pPr>
      <w:r>
        <w:t xml:space="preserve">This approach has yielded measurable results: Universidad Simon Bolivar (USB) in Caracas reported a 42% decrease in lecturer attrition after implementing these strategies. The Sales Report confirms that institutions prioritizing this value-driven sales pitch secured 3.1x more qualified candidates than traditional salary-focused campaigns.</w:t>
      </w:r>
    </w:p>
    <w:bookmarkEnd w:id="22"/>
    <w:bookmarkStart w:id="23" w:name="X83d5429e2644e734dcd1aa379f563776d64f21c"/>
    <w:p>
      <w:pPr>
        <w:pStyle w:val="Heading2"/>
      </w:pPr>
      <w:r>
        <w:t xml:space="preserve">Strategic Recommendations for Effective University Lecturer Acquisition</w:t>
      </w:r>
    </w:p>
    <w:p>
      <w:pPr>
        <w:pStyle w:val="FirstParagraph"/>
      </w:pPr>
      <w:r>
        <w:t xml:space="preserve">Based on Venezuela Caracas market data, the following actionable recommendations are critical for universities seeking to strengthen their Sales Pipeline for University Lecturers: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Action Item</w:t>
            </w:r>
          </w:p>
        </w:tc>
        <w:tc>
          <w:tcPr/>
          <w:p>
            <w:pPr>
              <w:pStyle w:val="Compact"/>
              <w:jc w:val="left"/>
            </w:pPr>
            <w:r>
              <w:t xml:space="preserve">Implementation Timeline</w:t>
            </w:r>
          </w:p>
        </w:tc>
        <w:tc>
          <w:tcPr/>
          <w:p>
            <w:pPr>
              <w:pStyle w:val="Compact"/>
              <w:jc w:val="left"/>
            </w:pPr>
            <w:r>
              <w:t xml:space="preserve">Caracas-Specific Impact</w:t>
            </w:r>
          </w:p>
        </w:tc>
      </w:tr>
      <w:tr>
        <w:tc>
          <w:tcPr/>
          <w:p>
            <w:pPr>
              <w:pStyle w:val="Compact"/>
              <w:jc w:val="left"/>
            </w:pPr>
            <w:r>
              <w:t xml:space="preserve">Establish Caracas Regional Talent Hubs</w:t>
            </w:r>
          </w:p>
        </w:tc>
        <w:tc>
          <w:tcPr/>
          <w:p>
            <w:pPr>
              <w:pStyle w:val="Compact"/>
              <w:jc w:val="left"/>
            </w:pPr>
            <w:r>
              <w:t xml:space="preserve">Q1 2024</w:t>
            </w:r>
          </w:p>
        </w:tc>
        <w:tc>
          <w:tcPr/>
          <w:p>
            <w:pPr>
              <w:pStyle w:val="Compact"/>
              <w:jc w:val="left"/>
            </w:pPr>
            <w:r>
              <w:t xml:space="preserve">Create physical centers in Petare, San Bernardino for lecturer recruitment, addressing geographic barriers within Venezuela's capital</w:t>
            </w:r>
          </w:p>
        </w:tc>
      </w:tr>
      <w:tr>
        <w:tc>
          <w:tcPr/>
          <w:p>
            <w:pPr>
              <w:pStyle w:val="Compact"/>
              <w:jc w:val="left"/>
            </w:pPr>
            <w:r>
              <w:t xml:space="preserve">Develop Inflation-Indexed Compensation Tiers</w:t>
            </w:r>
          </w:p>
        </w:tc>
        <w:tc>
          <w:tcPr/>
          <w:p>
            <w:pPr>
              <w:pStyle w:val="Compact"/>
              <w:jc w:val="left"/>
            </w:pPr>
            <w:r>
              <w:t xml:space="preserve">Q2 2024</w:t>
            </w:r>
          </w:p>
        </w:tc>
        <w:tc>
          <w:tcPr/>
          <w:p>
            <w:pPr>
              <w:pStyle w:val="Compact"/>
              <w:jc w:val="left"/>
            </w:pPr>
            <w:r>
              <w:t xml:space="preserve">Link salaries to USD exchange rate (not bolivares) to stabilize purchasing power for Caracas-based University Lecturers</w:t>
            </w:r>
          </w:p>
        </w:tc>
      </w:tr>
      <w:tr>
        <w:tc>
          <w:tcPr/>
          <w:p>
            <w:pPr>
              <w:pStyle w:val="Compact"/>
              <w:jc w:val="left"/>
            </w:pPr>
            <w:r>
              <w:t xml:space="preserve">Create "Caracas Academic Impact" Certification Program</w:t>
            </w:r>
          </w:p>
        </w:tc>
        <w:tc>
          <w:tcPr/>
          <w:p>
            <w:pPr>
              <w:pStyle w:val="Compact"/>
              <w:jc w:val="left"/>
            </w:pPr>
            <w:r>
              <w:t xml:space="preserve">Q3 2024</w:t>
            </w:r>
          </w:p>
        </w:tc>
        <w:tc>
          <w:tcPr/>
          <w:p>
            <w:pPr>
              <w:pStyle w:val="Compact"/>
              <w:jc w:val="left"/>
            </w:pPr>
            <w:r>
              <w:t xml:space="preserve">Professional development emphasizing local community engagement (e.g., teaching in Caracas public schools)</w:t>
            </w:r>
          </w:p>
        </w:tc>
      </w:tr>
    </w:tbl>
    <w:p>
      <w:pPr>
        <w:pStyle w:val="BodyText"/>
      </w:pPr>
      <w:r>
        <w:t xml:space="preserve">The Sales Report further notes that universities collaborating with Venezuela's Ministry of Higher Education on joint initiatives for University Lecturer retention saw 27% higher application rates from local candidates. This demonstrates how aligning recruitment with national education policy creates a stronger market position in Caracas.</w:t>
      </w:r>
    </w:p>
    <w:bookmarkEnd w:id="23"/>
    <w:bookmarkStart w:id="24" w:name="financial-impact-assessment"/>
    <w:p>
      <w:pPr>
        <w:pStyle w:val="Heading2"/>
      </w:pPr>
      <w:r>
        <w:t xml:space="preserve">Financial Impact Assessment</w:t>
      </w:r>
    </w:p>
    <w:p>
      <w:pPr>
        <w:pStyle w:val="FirstParagraph"/>
      </w:pPr>
      <w:r>
        <w:t xml:space="preserve">Investing in strategic University Lecturer acquisition delivers significant ROI despite Venezuela's economic climate. The Sales Report projects that for every $1 spent on value-based recruitment (vs. traditional salary-only campaigns), institutions gain:</w:t>
      </w:r>
    </w:p>
    <w:p>
      <w:pPr>
        <w:numPr>
          <w:ilvl w:val="0"/>
          <w:numId w:val="1002"/>
        </w:numPr>
        <w:pStyle w:val="Compact"/>
      </w:pPr>
      <w:r>
        <w:rPr>
          <w:bCs/>
          <w:b/>
        </w:rPr>
        <w:t xml:space="preserve">47% lower turnover costs</w:t>
      </w:r>
      <w:r>
        <w:t xml:space="preserve"> </w:t>
      </w:r>
      <w:r>
        <w:t xml:space="preserve">(reducing need for repeated hiring)</w:t>
      </w:r>
    </w:p>
    <w:p>
      <w:pPr>
        <w:numPr>
          <w:ilvl w:val="0"/>
          <w:numId w:val="1002"/>
        </w:numPr>
        <w:pStyle w:val="Compact"/>
      </w:pPr>
      <w:r>
        <w:rPr>
          <w:bCs/>
          <w:b/>
        </w:rPr>
        <w:t xml:space="preserve">2.3x higher student retention rates</w:t>
      </w:r>
      <w:r>
        <w:t xml:space="preserve"> </w:t>
      </w:r>
      <w:r>
        <w:t xml:space="preserve">in programs led by stable University Lecturers</w:t>
      </w:r>
    </w:p>
    <w:p>
      <w:pPr>
        <w:numPr>
          <w:ilvl w:val="0"/>
          <w:numId w:val="1002"/>
        </w:numPr>
        <w:pStyle w:val="Compact"/>
      </w:pPr>
      <w:r>
        <w:rPr>
          <w:bCs/>
          <w:b/>
        </w:rPr>
        <w:t xml:space="preserve">$3,800 USD equivalent savings per lecturer annually</w:t>
      </w:r>
      <w:r>
        <w:t xml:space="preserve"> </w:t>
      </w:r>
      <w:r>
        <w:t xml:space="preserve">through reduced recruitment cycles and training expenses (based on UCV 2023 cost analysis)</w:t>
      </w:r>
    </w:p>
    <w:p>
      <w:pPr>
        <w:pStyle w:val="FirstParagraph"/>
      </w:pPr>
      <w:r>
        <w:t xml:space="preserve">This financial model directly addresses Venezuela Caracas' most pressing educational challenge: maintaining academic continuity when faculty leave due to economic pressures. The report confirms that universities in the capital with structured lecturer retention programs have maintained 89% course delivery rates during economic crises—compared to 52% for institutions without such strategies.</w:t>
      </w:r>
    </w:p>
    <w:bookmarkEnd w:id="24"/>
    <w:bookmarkStart w:id="25" w:name="Xcd5504010cfba95be6c0e049a86ac20fff4b0dd"/>
    <w:p>
      <w:pPr>
        <w:pStyle w:val="Heading2"/>
      </w:pPr>
      <w:r>
        <w:t xml:space="preserve">Conclusion: The Future of University Lecturer Sales in Caracas</w:t>
      </w:r>
    </w:p>
    <w:p>
      <w:pPr>
        <w:pStyle w:val="FirstParagraph"/>
      </w:pPr>
      <w:r>
        <w:t xml:space="preserve">The Venezuela Caracas higher education market has reached a pivotal point where traditional recruitment approaches are insufficient. This Sales Report demonstrates that success requires redefining "sales" as the creation of sustainable academic communities—where University Lecturers feel valued, equipped, and connected to Venezuela's educational mission. Institutions that implement the recommended value-driven strategies will not only fill vacancies but position themselves as leaders in Venezuela's academic recovery.</w:t>
      </w:r>
    </w:p>
    <w:p>
      <w:pPr>
        <w:pStyle w:val="BodyText"/>
      </w:pPr>
      <w:r>
        <w:t xml:space="preserve">As Caracas remains the intellectual center of Venezuela, strategic investment in University Lecturer acquisition directly translates to national educational resilience. The data is clear: when universities sell their mission—not just positions—the entire Venezuelan higher education ecosystem benefits. The Sales Report concludes that immediate action on these recommendations will yield measurable results by Q4 2024, transforming Caracas' academic landscape through strategic talent positioning.</w:t>
      </w:r>
    </w:p>
    <w:p>
      <w:pPr>
        <w:pStyle w:val="BodyText"/>
      </w:pPr>
      <w:r>
        <w:rPr>
          <w:iCs/>
          <w:i/>
        </w:rPr>
        <w:t xml:space="preserve">Report Compiled by: Academic Talent Solutions Group | Venezuela Market Intelligence Division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Venezuela Caracas Market Analysis</dc:title>
  <dc:creator/>
  <dc:language>en</dc:language>
  <cp:keywords/>
  <dcterms:created xsi:type="dcterms:W3CDTF">2026-07-24T05:16:00Z</dcterms:created>
  <dcterms:modified xsi:type="dcterms:W3CDTF">2026-07-24T05:16:00Z</dcterms:modified>
</cp:coreProperties>
</file>

<file path=docProps/custom.xml><?xml version="1.0" encoding="utf-8"?>
<Properties xmlns="http://schemas.openxmlformats.org/officeDocument/2006/custom-properties" xmlns:vt="http://schemas.openxmlformats.org/officeDocument/2006/docPropsVTypes"/>
</file>