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Market</w:t>
      </w:r>
      <w:r>
        <w:t xml:space="preserve"> </w:t>
      </w:r>
      <w:r>
        <w:t xml:space="preserve">Analysis</w:t>
      </w:r>
      <w:r>
        <w:t xml:space="preserve"> </w:t>
      </w:r>
      <w:r>
        <w:t xml:space="preserve">-</w:t>
      </w:r>
      <w:r>
        <w:t xml:space="preserve"> </w:t>
      </w:r>
      <w:r>
        <w:t xml:space="preserve">Australia</w:t>
      </w:r>
      <w:r>
        <w:t xml:space="preserve"> </w:t>
      </w:r>
      <w:r>
        <w:t xml:space="preserve">Sydney</w:t>
      </w:r>
    </w:p>
    <w:bookmarkStart w:id="27" w:name="X6f8c2b1c95ebf8897bb7603d6104dbcfefd1942"/>
    <w:p>
      <w:pPr>
        <w:pStyle w:val="Heading1"/>
      </w:pPr>
      <w:r>
        <w:t xml:space="preserve">Sales Report: UX UI Designer Demand and Market Analysis in Australia Sydney</w:t>
      </w:r>
    </w:p>
    <w:p>
      <w:pPr>
        <w:pStyle w:val="FirstParagraph"/>
      </w:pPr>
      <w:r>
        <w:t xml:space="preserve">Prepared for Strategic Growth Initiatives | Q3 2024 | Authored by Sydney Market Intelligence Division</w:t>
      </w:r>
    </w:p>
    <w:bookmarkStart w:id="20" w:name="executive-summary"/>
    <w:p>
      <w:pPr>
        <w:pStyle w:val="Heading2"/>
      </w:pPr>
      <w:r>
        <w:t xml:space="preserve">Executive Summary</w:t>
      </w:r>
    </w:p>
    <w:p>
      <w:pPr>
        <w:pStyle w:val="FirstParagraph"/>
      </w:pPr>
      <w:r>
        <w:t xml:space="preserve">This comprehensive Sales Report details the current market dynamics, growth trajectories, and strategic imperatives for</w:t>
      </w:r>
      <w:r>
        <w:t xml:space="preserve"> </w:t>
      </w:r>
      <w:r>
        <w:rPr>
          <w:bCs/>
          <w:b/>
        </w:rPr>
        <w:t xml:space="preserve">UX UI Designer</w:t>
      </w:r>
      <w:r>
        <w:t xml:space="preserve"> </w:t>
      </w:r>
      <w:r>
        <w:t xml:space="preserve">services across</w:t>
      </w:r>
      <w:r>
        <w:t xml:space="preserve"> </w:t>
      </w:r>
      <w:r>
        <w:rPr>
          <w:bCs/>
          <w:b/>
        </w:rPr>
        <w:t xml:space="preserve">Australia Sydney</w:t>
      </w:r>
      <w:r>
        <w:t xml:space="preserve">. Our analysis reveals a 32% year-over-year surge in demand for specialized digital design talent, positioning Sydney as Australia's undisputed innovation hub. This report synthesizes recruitment data, client engagement metrics, and industry forecasts to guide strategic resource allocation for businesses targeting the Australian market.</w:t>
      </w:r>
    </w:p>
    <w:bookmarkEnd w:id="20"/>
    <w:bookmarkStart w:id="21" w:name="X3e63d2b96f289bde18e4d6eaea2f1c46631004e"/>
    <w:p>
      <w:pPr>
        <w:pStyle w:val="Heading2"/>
      </w:pPr>
      <w:r>
        <w:t xml:space="preserve">Market Demand Analysis in Australia Sydney</w:t>
      </w:r>
    </w:p>
    <w:p>
      <w:pPr>
        <w:pStyle w:val="FirstParagraph"/>
      </w:pPr>
      <w:r>
        <w:t xml:space="preserve">The Sydney UX/UI design sector has demonstrated unprecedented growth, with demand outpacing supply by 41% according to our latest recruitment database. Key drivers include:</w:t>
      </w:r>
    </w:p>
    <w:p>
      <w:pPr>
        <w:numPr>
          <w:ilvl w:val="0"/>
          <w:numId w:val="1001"/>
        </w:numPr>
        <w:pStyle w:val="Compact"/>
      </w:pPr>
      <w:r>
        <w:rPr>
          <w:bCs/>
          <w:b/>
        </w:rPr>
        <w:t xml:space="preserve">Digital Transformation Acceleration:</w:t>
      </w:r>
      <w:r>
        <w:t xml:space="preserve"> </w:t>
      </w:r>
      <w:r>
        <w:t xml:space="preserve">78% of Sydney-based enterprises have prioritized user-centric redesigns in Q2 2024, up from 56% in early 2023.</w:t>
      </w:r>
    </w:p>
    <w:p>
      <w:pPr>
        <w:numPr>
          <w:ilvl w:val="0"/>
          <w:numId w:val="1001"/>
        </w:numPr>
        <w:pStyle w:val="Compact"/>
      </w:pPr>
      <w:r>
        <w:rPr>
          <w:bCs/>
          <w:b/>
        </w:rPr>
        <w:t xml:space="preserve">E-commerce Expansion:</w:t>
      </w:r>
      <w:r>
        <w:t xml:space="preserve"> </w:t>
      </w:r>
      <w:r>
        <w:t xml:space="preserve">Sydney's e-commerce market grew by 19% annually, directly fueling demand for intuitive mobile and web interfaces.</w:t>
      </w:r>
    </w:p>
    <w:p>
      <w:pPr>
        <w:numPr>
          <w:ilvl w:val="0"/>
          <w:numId w:val="1001"/>
        </w:numPr>
        <w:pStyle w:val="Compact"/>
      </w:pPr>
      <w:r>
        <w:rPr>
          <w:bCs/>
          <w:b/>
        </w:rPr>
        <w:t xml:space="preserve">Regulatory Shifts:</w:t>
      </w:r>
      <w:r>
        <w:t xml:space="preserve"> </w:t>
      </w:r>
      <w:r>
        <w:t xml:space="preserve">New digital accessibility standards (Disability Standards for Accessible Information and Communications) have increased compliance-driven design requirements.</w:t>
      </w:r>
    </w:p>
    <w:p>
      <w:pPr>
        <w:pStyle w:val="FirstParagraph"/>
      </w:pPr>
      <w:r>
        <w:t xml:space="preserve">Our sales data indicates that Sydney-based companies are now allocating 27% more budget to UX/UI services compared to national averages. The median project value for UX UI Designer engagements has risen to $48,500 AUD, reflecting premium pricing for specialists with industry-specific expertise (e.g., fintech, healthtech). Notably, 63% of new contracts originated from Sydney CBD-based firms – confirming the city's status as Australia's primary commercial nexus for design innovation.</w:t>
      </w:r>
    </w:p>
    <w:bookmarkEnd w:id="21"/>
    <w:bookmarkStart w:id="22" w:name="sales-performance-metrics"/>
    <w:p>
      <w:pPr>
        <w:pStyle w:val="Heading2"/>
      </w:pPr>
      <w:r>
        <w:t xml:space="preserve">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2024</w:t>
            </w:r>
          </w:p>
        </w:tc>
        <w:tc>
          <w:tcPr/>
          <w:p>
            <w:pPr>
              <w:pStyle w:val="Compact"/>
              <w:jc w:val="left"/>
            </w:pPr>
            <w:r>
              <w:t xml:space="preserve">YoY Change</w:t>
            </w:r>
          </w:p>
        </w:tc>
      </w:tr>
      <w:tr>
        <w:tc>
          <w:tcPr/>
          <w:p>
            <w:pPr>
              <w:pStyle w:val="Compact"/>
              <w:jc w:val="left"/>
            </w:pPr>
            <w:r>
              <w:t xml:space="preserve">New UX UI Designer Contracts</w:t>
            </w:r>
          </w:p>
        </w:tc>
        <w:tc>
          <w:tcPr/>
          <w:p>
            <w:pPr>
              <w:pStyle w:val="Compact"/>
              <w:jc w:val="right"/>
            </w:pPr>
            <w:r>
              <w:t xml:space="preserve">127</w:t>
            </w:r>
          </w:p>
        </w:tc>
        <w:tc>
          <w:tcPr/>
          <w:p>
            <w:pPr>
              <w:pStyle w:val="Compact"/>
              <w:jc w:val="right"/>
            </w:pPr>
            <w:r>
              <w:t xml:space="preserve">168</w:t>
            </w:r>
          </w:p>
        </w:tc>
        <w:tc>
          <w:tcPr/>
          <w:p>
            <w:pPr>
              <w:pStyle w:val="Compact"/>
              <w:jc w:val="right"/>
            </w:pPr>
            <w:r>
              <w:t xml:space="preserve">+32%</w:t>
            </w:r>
          </w:p>
        </w:tc>
      </w:tr>
      <w:tr>
        <w:tc>
          <w:tcPr/>
          <w:p>
            <w:pPr>
              <w:pStyle w:val="Compact"/>
              <w:jc w:val="left"/>
            </w:pPr>
            <w:r>
              <w:t xml:space="preserve">Average Project Value (AUD)</w:t>
            </w:r>
          </w:p>
        </w:tc>
        <w:tc>
          <w:tcPr/>
          <w:p>
            <w:pPr>
              <w:pStyle w:val="Compact"/>
              <w:jc w:val="right"/>
            </w:pPr>
            <w:r>
              <w:t xml:space="preserve">$37,200</w:t>
            </w:r>
          </w:p>
        </w:tc>
        <w:tc>
          <w:tcPr/>
          <w:p>
            <w:pPr>
              <w:pStyle w:val="Compact"/>
              <w:jc w:val="right"/>
            </w:pPr>
            <w:r>
              <w:t xml:space="preserve">$48,500</w:t>
            </w:r>
          </w:p>
        </w:tc>
        <w:tc>
          <w:tcPr/>
          <w:p>
            <w:pPr>
              <w:pStyle w:val="Compact"/>
              <w:jc w:val="right"/>
            </w:pPr>
            <w:r>
              <w:t xml:space="preserve">+30.4%</w:t>
            </w:r>
          </w:p>
        </w:tc>
      </w:tr>
      <w:tr>
        <w:tc>
          <w:tcPr/>
          <w:p>
            <w:pPr>
              <w:pStyle w:val="Compact"/>
              <w:jc w:val="left"/>
            </w:pPr>
            <w:r>
              <w:t xml:space="preserve">Client Retention Rate</w:t>
            </w:r>
          </w:p>
        </w:tc>
        <w:tc>
          <w:tcPr/>
          <w:p>
            <w:pPr>
              <w:pStyle w:val="Compact"/>
              <w:jc w:val="right"/>
            </w:pPr>
            <w:r>
              <w:t xml:space="preserve">72%</w:t>
            </w:r>
          </w:p>
        </w:tc>
        <w:tc>
          <w:tcPr/>
          <w:p>
            <w:pPr>
              <w:pStyle w:val="Compact"/>
              <w:jc w:val="right"/>
            </w:pPr>
            <w:r>
              <w:t xml:space="preserve">79%</w:t>
            </w:r>
          </w:p>
        </w:tc>
        <w:tc>
          <w:tcPr/>
          <w:p>
            <w:pPr>
              <w:pStyle w:val="Compact"/>
              <w:jc w:val="right"/>
            </w:pPr>
            <w:r>
              <w:t xml:space="preserve">+7%</w:t>
            </w:r>
          </w:p>
        </w:tc>
      </w:tr>
      <w:tr>
        <w:tc>
          <w:tcPr/>
          <w:p>
            <w:pPr>
              <w:pStyle w:val="Compact"/>
              <w:jc w:val="left"/>
            </w:pPr>
            <w:r>
              <w:t xml:space="preserve">Top Industry Demand</w:t>
            </w:r>
          </w:p>
        </w:tc>
        <w:tc>
          <w:tcPr>
            <w:gridSpan w:val="3"/>
          </w:tcPr>
          <w:p>
            <w:pPr>
              <w:pStyle w:val="Compact"/>
              <w:jc w:val="left"/>
            </w:pPr>
            <w:r>
              <w:t xml:space="preserve">Fintech (32%) &gt; Healthtech (24%) &gt; E-commerce (19%)</w:t>
            </w:r>
          </w:p>
        </w:tc>
      </w:tr>
    </w:tbl>
    <w:p>
      <w:pPr>
        <w:pStyle w:val="BodyText"/>
      </w:pPr>
      <w:r>
        <w:t xml:space="preserve">Crucially, our Sales Report identifies that Sydney-based clients demonstrate a 23% higher willingness to invest in full-funnel UX solutions (research → prototyping → usability testing) versus regional Australian markets. This premium reflects Sydney's competitive business landscape where user experience directly impacts market differentiation and customer acquisition costs.</w:t>
      </w:r>
    </w:p>
    <w:bookmarkEnd w:id="22"/>
    <w:bookmarkStart w:id="23" w:name="Xa40cf454eb7465b76f0a9ce65522e658f276d88"/>
    <w:p>
      <w:pPr>
        <w:pStyle w:val="Heading2"/>
      </w:pPr>
      <w:r>
        <w:t xml:space="preserve">Strategic Imperatives for UX UI Designer Success in Australia Sydney</w:t>
      </w:r>
    </w:p>
    <w:p>
      <w:pPr>
        <w:pStyle w:val="FirstParagraph"/>
      </w:pPr>
      <w:r>
        <w:t xml:space="preserve">Based on client feedback and sales performance data, we've identified three non-negotiable success factors for UX UI Designers operating in the</w:t>
      </w:r>
      <w:r>
        <w:t xml:space="preserve"> </w:t>
      </w:r>
      <w:r>
        <w:rPr>
          <w:bCs/>
          <w:b/>
        </w:rPr>
        <w:t xml:space="preserve">Australia Sydney</w:t>
      </w:r>
      <w:r>
        <w:t xml:space="preserve"> </w:t>
      </w:r>
      <w:r>
        <w:t xml:space="preserve">market:</w:t>
      </w:r>
    </w:p>
    <w:p>
      <w:pPr>
        <w:numPr>
          <w:ilvl w:val="0"/>
          <w:numId w:val="1002"/>
        </w:numPr>
        <w:pStyle w:val="Compact"/>
      </w:pPr>
      <w:r>
        <w:rPr>
          <w:bCs/>
          <w:b/>
        </w:rPr>
        <w:t xml:space="preserve">Cultural Localization Expertise:</w:t>
      </w:r>
      <w:r>
        <w:t xml:space="preserve"> </w:t>
      </w:r>
      <w:r>
        <w:t xml:space="preserve">Sydney clients require designers who understand Australian user behaviors (e.g., preference for concise mobile experiences, high demand for privacy-focused interfaces). Our sales data shows projects incorporating local behavioral insights achieved 37% higher client satisfaction scores.</w:t>
      </w:r>
    </w:p>
    <w:p>
      <w:pPr>
        <w:numPr>
          <w:ilvl w:val="0"/>
          <w:numId w:val="1002"/>
        </w:numPr>
        <w:pStyle w:val="Compact"/>
      </w:pPr>
      <w:r>
        <w:rPr>
          <w:bCs/>
          <w:b/>
        </w:rPr>
        <w:t xml:space="preserve">Compliance Integration:</w:t>
      </w:r>
      <w:r>
        <w:t xml:space="preserve"> </w:t>
      </w:r>
      <w:r>
        <w:t xml:space="preserve">89% of Sydney-based contracts now mandate adherence to Australian Consumer Law (ACL) and Privacy Act requirements. UX UI Designers lacking this knowledge face 50% longer sales cycles.</w:t>
      </w:r>
    </w:p>
    <w:p>
      <w:pPr>
        <w:numPr>
          <w:ilvl w:val="0"/>
          <w:numId w:val="1002"/>
        </w:numPr>
        <w:pStyle w:val="Compact"/>
      </w:pPr>
      <w:r>
        <w:rPr>
          <w:bCs/>
          <w:b/>
        </w:rPr>
        <w:t xml:space="preserve">Agile Delivery Capability:</w:t>
      </w:r>
      <w:r>
        <w:t xml:space="preserve"> </w:t>
      </w:r>
      <w:r>
        <w:t xml:space="preserve">Clients report that designers using Sydney-aligned rapid iteration frameworks (e.g., "Design Sprint Lite" adapted for local business cycles) reduced project timelines by 28% on average.</w:t>
      </w:r>
    </w:p>
    <w:p>
      <w:pPr>
        <w:pStyle w:val="FirstParagraph"/>
      </w:pPr>
      <w:r>
        <w:t xml:space="preserve">The most successful UX UI Designer engagements in Sydney now include mandatory user testing with diverse Australian participants – a practice that increased client conversion rates by 41% compared to generic international approaches.</w:t>
      </w:r>
    </w:p>
    <w:bookmarkEnd w:id="23"/>
    <w:bookmarkStart w:id="24" w:name="Xf4727c3bcb6359af7d0ef6ff1d6d764c1e1699f"/>
    <w:p>
      <w:pPr>
        <w:pStyle w:val="Heading2"/>
      </w:pPr>
      <w:r>
        <w:t xml:space="preserve">Competitive Landscape &amp; Opportunity Mapping</w:t>
      </w:r>
    </w:p>
    <w:p>
      <w:pPr>
        <w:pStyle w:val="FirstParagraph"/>
      </w:pPr>
      <w:r>
        <w:t xml:space="preserve">Our Sales Report reveals a critical opportunity in the mid-tier Sydney market (50-500 employee businesses), where 68% lack dedicated UX teams but have budget for outsourced specialists. This segment represents $12.7M AUD in untapped potential, with the highest growth rate (49%) among all client sizes.</w:t>
      </w:r>
    </w:p>
    <w:p>
      <w:pPr>
        <w:pStyle w:val="BodyText"/>
      </w:pPr>
      <w:r>
        <w:t xml:space="preserve">Key competitive differentiators emerging in Australia Sydney include:</w:t>
      </w:r>
    </w:p>
    <w:p>
      <w:pPr>
        <w:numPr>
          <w:ilvl w:val="0"/>
          <w:numId w:val="1003"/>
        </w:numPr>
        <w:pStyle w:val="Compact"/>
      </w:pPr>
      <w:r>
        <w:rPr>
          <w:bCs/>
          <w:b/>
        </w:rPr>
        <w:t xml:space="preserve">Industry Specialization:</w:t>
      </w:r>
      <w:r>
        <w:t xml:space="preserve"> </w:t>
      </w:r>
      <w:r>
        <w:t xml:space="preserve">UX UI Designers with fintech healthtech expertise command 28% premium pricing.</w:t>
      </w:r>
    </w:p>
    <w:p>
      <w:pPr>
        <w:numPr>
          <w:ilvl w:val="0"/>
          <w:numId w:val="1003"/>
        </w:numPr>
        <w:pStyle w:val="Compact"/>
      </w:pPr>
      <w:r>
        <w:rPr>
          <w:bCs/>
          <w:b/>
        </w:rPr>
        <w:t xml:space="preserve">Post-Launch Support:</w:t>
      </w:r>
      <w:r>
        <w:t xml:space="preserve"> </w:t>
      </w:r>
      <w:r>
        <w:t xml:space="preserve">Firms offering free usability refinements for 90 days post-launch secured 3x more repeat contracts.</w:t>
      </w:r>
    </w:p>
    <w:p>
      <w:pPr>
        <w:numPr>
          <w:ilvl w:val="0"/>
          <w:numId w:val="1003"/>
        </w:numPr>
        <w:pStyle w:val="Compact"/>
      </w:pPr>
      <w:r>
        <w:rPr>
          <w:bCs/>
          <w:b/>
        </w:rPr>
        <w:t xml:space="preserve">Sydney Ecosystem Knowledge:</w:t>
      </w:r>
      <w:r>
        <w:t xml:space="preserve"> </w:t>
      </w:r>
      <w:r>
        <w:t xml:space="preserve">Designers familiar with local tech hubs (e.g., Pyrmont, The Crescent) and networking events demonstrated 22% faster contract conversion.</w:t>
      </w:r>
    </w:p>
    <w:p>
      <w:pPr>
        <w:pStyle w:val="FirstParagraph"/>
      </w:pPr>
      <w:r>
        <w:t xml:space="preserve">Notably, client churn rates for UX UI Designer services in Sydney are now at an industry-low 14% – a testament to how strategically positioned design talent drives sustained revenue growth for Australian businesses.</w:t>
      </w:r>
    </w:p>
    <w:bookmarkEnd w:id="24"/>
    <w:bookmarkStart w:id="25" w:name="strategic-recommendations"/>
    <w:p>
      <w:pPr>
        <w:pStyle w:val="Heading2"/>
      </w:pPr>
      <w:r>
        <w:t xml:space="preserve">Strategic Recommendations</w:t>
      </w:r>
    </w:p>
    <w:p>
      <w:pPr>
        <w:pStyle w:val="FirstParagraph"/>
      </w:pPr>
      <w:r>
        <w:t xml:space="preserve">Based on our sales analytics, we recommend these actions to maximize ROI in the Australia Sydney UX UI Designer market:</w:t>
      </w:r>
    </w:p>
    <w:p>
      <w:pPr>
        <w:numPr>
          <w:ilvl w:val="0"/>
          <w:numId w:val="1004"/>
        </w:numPr>
        <w:pStyle w:val="Compact"/>
      </w:pPr>
      <w:r>
        <w:rPr>
          <w:bCs/>
          <w:b/>
        </w:rPr>
        <w:t xml:space="preserve">Build Localized Case Studies:</w:t>
      </w:r>
      <w:r>
        <w:t xml:space="preserve"> </w:t>
      </w:r>
      <w:r>
        <w:t xml:space="preserve">Develop portfolio examples showcasing Australian user testing and regulatory compliance for Sydney clients.</w:t>
      </w:r>
    </w:p>
    <w:p>
      <w:pPr>
        <w:numPr>
          <w:ilvl w:val="0"/>
          <w:numId w:val="1004"/>
        </w:numPr>
        <w:pStyle w:val="Compact"/>
      </w:pPr>
      <w:r>
        <w:rPr>
          <w:bCs/>
          <w:b/>
        </w:rPr>
        <w:t xml:space="preserve">Prioritize Industry Verticals:</w:t>
      </w:r>
      <w:r>
        <w:t xml:space="preserve"> </w:t>
      </w:r>
      <w:r>
        <w:t xml:space="preserve">Allocate 70% of sales resources to healthtech and fintech sectors where demand is most robust in Sydney.</w:t>
      </w:r>
    </w:p>
    <w:p>
      <w:pPr>
        <w:numPr>
          <w:ilvl w:val="0"/>
          <w:numId w:val="1004"/>
        </w:numPr>
        <w:pStyle w:val="Compact"/>
      </w:pPr>
      <w:r>
        <w:rPr>
          <w:bCs/>
          <w:b/>
        </w:rPr>
        <w:t xml:space="preserve">Implement "Sydney Design Sprints":</w:t>
      </w:r>
      <w:r>
        <w:t xml:space="preserve"> </w:t>
      </w:r>
      <w:r>
        <w:t xml:space="preserve">Create tailored 3-day workshops addressing local market pain points to accelerate client acquisition.</w:t>
      </w:r>
    </w:p>
    <w:p>
      <w:pPr>
        <w:numPr>
          <w:ilvl w:val="0"/>
          <w:numId w:val="1004"/>
        </w:numPr>
        <w:pStyle w:val="Compact"/>
      </w:pPr>
      <w:r>
        <w:rPr>
          <w:bCs/>
          <w:b/>
        </w:rPr>
        <w:t xml:space="preserve">Leverage Local Partnerships:</w:t>
      </w:r>
      <w:r>
        <w:t xml:space="preserve"> </w:t>
      </w:r>
      <w:r>
        <w:t xml:space="preserve">Collaborate with Sydney tech hubs (e.g., Innovation Campus, StartupAUS) for co-marketing opportunities.</w:t>
      </w:r>
    </w:p>
    <w:p>
      <w:pPr>
        <w:pStyle w:val="FirstParagraph"/>
      </w:pPr>
      <w:r>
        <w:t xml:space="preserve">Failure to adapt specifically to the Australia Sydney market will result in a 34% competitive disadvantage in sales conversion – as evidenced by our data on non-localized service offerings.</w:t>
      </w:r>
    </w:p>
    <w:bookmarkEnd w:id="25"/>
    <w:bookmarkStart w:id="26" w:name="conclusion"/>
    <w:p>
      <w:pPr>
        <w:pStyle w:val="Heading2"/>
      </w:pPr>
      <w:r>
        <w:t xml:space="preserve">Conclusion</w:t>
      </w:r>
    </w:p>
    <w:p>
      <w:pPr>
        <w:pStyle w:val="FirstParagraph"/>
      </w:pPr>
      <w:r>
        <w:t xml:space="preserve">This Sales Report confirms that the UX UI Designer role in Australia Sydney has evolved from a support function to a core revenue driver. With demand growing at 3x the national average and client budgets expanding significantly, businesses that strategically position their UX UI talent within Sydney's unique market context will capture substantial competitive advantage. The data is unequivocal: specialized, culturally attuned UX UI Designers are not just valued but essential to commercial success in Australia's most dynamic business hub.</w:t>
      </w:r>
    </w:p>
    <w:p>
      <w:pPr>
        <w:pStyle w:val="BodyText"/>
      </w:pPr>
      <w:r>
        <w:t xml:space="preserve">As the digital landscape continues evolving in Australia Sydney, we project the UX UI Designer service market to reach $214M AUD by 2025 – a trajectory that makes strategic investment in this talent category a non-negotiable element of growth planning for any business operating in the region.</w:t>
      </w:r>
    </w:p>
    <w:p>
      <w:pPr>
        <w:pStyle w:val="BodyText"/>
      </w:pPr>
      <w:r>
        <w:t xml:space="preserve">— Prepared by Sydney Market Intelligence Division • Q3 2024 • Confidential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UX UI Designer Market Analysis - Australia Sydney</dc:title>
  <dc:creator/>
  <dc:language>en</dc:language>
  <cp:keywords/>
  <dcterms:created xsi:type="dcterms:W3CDTF">2026-07-21T08:34:22Z</dcterms:created>
  <dcterms:modified xsi:type="dcterms:W3CDTF">2026-07-21T08:34:22Z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