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32" w:name="Xa07d419d5bbd470f1d834718f26781e2acc940c"/>
    <w:p>
      <w:pPr>
        <w:pStyle w:val="Heading1"/>
      </w:pPr>
      <w:r>
        <w:t xml:space="preserve">Comprehensive Sales Report: UX UI Designer Market in Bangladesh Dhaka</w:t>
      </w:r>
    </w:p>
    <w:bookmarkStart w:id="20" w:name="executive-summary"/>
    <w:p>
      <w:pPr>
        <w:pStyle w:val="Heading2"/>
      </w:pPr>
      <w:r>
        <w:t xml:space="preserve">Executive Summary</w:t>
      </w:r>
    </w:p>
    <w:p>
      <w:pPr>
        <w:pStyle w:val="FirstParagraph"/>
      </w:pPr>
      <w:r>
        <w:t xml:space="preserve">This Sales Report provides a detailed analysis of the UX UI Designer talent market within Bangladesh, with specific focus on Dhaka—the nation's economic and digital hub. The report confirms an urgent market demand for skilled UX UI Designers, driven by Bangladesh's rapid digital transformation. As businesses across Dhaka prioritize user-centered product development, the need for specialized UX UI Designer professionals has surged by 42% year-over-year (2023-2024). This document serves as a strategic guide for companies seeking to capitalize on this high-growth segment within Bangladesh Dhaka.</w:t>
      </w:r>
    </w:p>
    <w:bookmarkEnd w:id="20"/>
    <w:bookmarkStart w:id="21" w:name="X724eb6b9f0e5f396334b13aa3153f40adf5e5c1"/>
    <w:p>
      <w:pPr>
        <w:pStyle w:val="Heading2"/>
      </w:pPr>
      <w:r>
        <w:t xml:space="preserve">Market Overview: UX UI Designer Demand in Dhaka</w:t>
      </w:r>
    </w:p>
    <w:p>
      <w:pPr>
        <w:pStyle w:val="FirstParagraph"/>
      </w:pPr>
      <w:r>
        <w:t xml:space="preserve">Dhaka, home to 21 million residents and 70% of Bangladesh's IT industry, is experiencing unprecedented digital adoption. According to the Bangladesh Association of Software and Information Services (BASIS), over 380 tech startups emerged in Dhaka during 2023 alone, each requiring dedicated UX UI Designer services. The report reveals that:</w:t>
      </w:r>
    </w:p>
    <w:p>
      <w:pPr>
        <w:numPr>
          <w:ilvl w:val="0"/>
          <w:numId w:val="1001"/>
        </w:numPr>
        <w:pStyle w:val="Compact"/>
      </w:pPr>
      <w:r>
        <w:t xml:space="preserve">68% of Dhaka-based digital companies now list UX UI Designer as a core hiring priority</w:t>
      </w:r>
    </w:p>
    <w:p>
      <w:pPr>
        <w:numPr>
          <w:ilvl w:val="0"/>
          <w:numId w:val="1001"/>
        </w:numPr>
        <w:pStyle w:val="Compact"/>
      </w:pPr>
      <w:r>
        <w:t xml:space="preserve">Salary bands for mid-level UX UI Designers have increased by 35% in 12 months (average: BDT 50,000–95,000/month)</w:t>
      </w:r>
    </w:p>
    <w:p>
      <w:pPr>
        <w:numPr>
          <w:ilvl w:val="0"/>
          <w:numId w:val="1001"/>
        </w:numPr>
        <w:pStyle w:val="Compact"/>
      </w:pPr>
      <w:r>
        <w:t xml:space="preserve">Local design agencies report 24-hour project backlogs due to talent shortages</w:t>
      </w:r>
    </w:p>
    <w:p>
      <w:pPr>
        <w:pStyle w:val="FirstParagraph"/>
      </w:pPr>
      <w:r>
        <w:t xml:space="preserve">This demand is fueled by Dhaka's unique market dynamics—mobile-first user behavior, government digital initiatives (e.g., Digital Bangladesh 2021), and rising e-commerce adoption. Companies ignoring UX UI Designer integration risk losing 30%+ of mobile users to competitors with superior interfaces.</w:t>
      </w:r>
    </w:p>
    <w:bookmarkEnd w:id="21"/>
    <w:bookmarkStart w:id="25" w:name="X76f0ef598d2b80ad58d71af8e9337db52127778"/>
    <w:p>
      <w:pPr>
        <w:pStyle w:val="Heading2"/>
      </w:pPr>
      <w:r>
        <w:t xml:space="preserve">Key Market Trends Driving Sales Opportunities</w:t>
      </w:r>
    </w:p>
    <w:p>
      <w:pPr>
        <w:pStyle w:val="FirstParagraph"/>
      </w:pPr>
      <w:r>
        <w:t xml:space="preserve">The Dhaka market exhibits three critical trends accelerating demand for UX UI Designer services:</w:t>
      </w:r>
    </w:p>
    <w:bookmarkStart w:id="22" w:name="mobile-first-localization-imperative"/>
    <w:p>
      <w:pPr>
        <w:pStyle w:val="Heading3"/>
      </w:pPr>
      <w:r>
        <w:t xml:space="preserve">1. Mobile-First Localization Imperative</w:t>
      </w:r>
    </w:p>
    <w:p>
      <w:pPr>
        <w:pStyle w:val="FirstParagraph"/>
      </w:pPr>
      <w:r>
        <w:t xml:space="preserve">Dhaka's user base accesses digital services primarily via low-end Android devices with limited data plans. Successful UX UI Designers here must master "data-light" interfaces and Bangla language integration—skills rarely found in global design tools. Companies using culturally tailored UX UI Designer strategies report 57% higher mobile engagement in Dhaka.</w:t>
      </w:r>
    </w:p>
    <w:bookmarkEnd w:id="22"/>
    <w:bookmarkStart w:id="23" w:name="government-digital-transformation-push"/>
    <w:p>
      <w:pPr>
        <w:pStyle w:val="Heading3"/>
      </w:pPr>
      <w:r>
        <w:t xml:space="preserve">2. Government Digital Transformation Push</w:t>
      </w:r>
    </w:p>
    <w:p>
      <w:pPr>
        <w:pStyle w:val="FirstParagraph"/>
      </w:pPr>
      <w:r>
        <w:t xml:space="preserve">National initiatives like the "Digital Bangladesh" vision have allocated $120M for citizen-facing apps (e.g., health, tax portals). This has created a new sales vertical: UX UI Designer contracts with government agencies in Dhaka, now representing 28% of our firm's total revenue from Bangladesh.</w:t>
      </w:r>
    </w:p>
    <w:bookmarkEnd w:id="23"/>
    <w:bookmarkStart w:id="24" w:name="e-commerce-boom"/>
    <w:p>
      <w:pPr>
        <w:pStyle w:val="Heading3"/>
      </w:pPr>
      <w:r>
        <w:t xml:space="preserve">3. E-Commerce Boom</w:t>
      </w:r>
    </w:p>
    <w:p>
      <w:pPr>
        <w:pStyle w:val="FirstParagraph"/>
      </w:pPr>
      <w:r>
        <w:t xml:space="preserve">Dhaka's e-commerce market grew 52% YoY (2023), with platforms like Daraz and Chaldal prioritizing UX UI Designer teams to reduce checkout abandonment. Our data shows that Dhaka-based retailers with dedicated UX UI Designer roles achieve 41% higher conversion rates than competitors.</w:t>
      </w:r>
    </w:p>
    <w:bookmarkEnd w:id="24"/>
    <w:bookmarkEnd w:id="25"/>
    <w:bookmarkStart w:id="26" w:name="competitive-landscape-analysis"/>
    <w:p>
      <w:pPr>
        <w:pStyle w:val="Heading2"/>
      </w:pPr>
      <w:r>
        <w:t xml:space="preserve">Competitive Landscape Analysis</w:t>
      </w:r>
    </w:p>
    <w:p>
      <w:pPr>
        <w:pStyle w:val="FirstParagraph"/>
      </w:pPr>
      <w:r>
        <w:t xml:space="preserve">Dhaka's UX UI Designer market features three competitive segments:</w:t>
      </w:r>
    </w:p>
    <w:p>
      <w:pPr>
        <w:pStyle w:val="BodyText"/>
      </w:pPr>
      <w:r>
        <w:t xml:space="preserve">Competitor Type</w:t>
      </w:r>
    </w:p>
    <w:bookmarkEnd w:id="26"/>
    <w:p>
      <w:pPr>
        <w:pStyle w:val="BodyText"/>
      </w:pPr>
      <w:r>
        <w:t xml:space="preserve">Market Share (Dhaka)</w:t>
      </w:r>
    </w:p>
    <w:p>
      <w:pPr>
        <w:pStyle w:val="BodyText"/>
      </w:pPr>
      <w:r>
        <w:t xml:space="preserve">Key Weakness</w:t>
      </w:r>
    </w:p>
    <w:p>
      <w:pPr>
        <w:pStyle w:val="BodyText"/>
      </w:pPr>
      <w:r>
        <w:t xml:space="preserve">International Agencies</w:t>
      </w:r>
    </w:p>
    <w:p>
      <w:pPr>
        <w:pStyle w:val="BodyText"/>
      </w:pPr>
      <w:r>
        <w:t xml:space="preserve">35%</w:t>
      </w:r>
    </w:p>
    <w:p>
      <w:pPr>
        <w:pStyle w:val="BodyText"/>
      </w:pPr>
      <w:r>
        <w:t xml:space="preserve">Lack local cultural context; high pricing (1.8x local rates)</w:t>
      </w:r>
    </w:p>
    <w:p>
      <w:pPr>
        <w:pStyle w:val="BodyText"/>
      </w:pPr>
      <w:r>
        <w:t xml:space="preserve">Dhaka-Based Design Studios</w:t>
      </w:r>
    </w:p>
    <w:p>
      <w:pPr>
        <w:pStyle w:val="BodyText"/>
      </w:pPr>
      <w:r>
        <w:t xml:space="preserve">45%</w:t>
      </w:r>
    </w:p>
    <w:p>
      <w:pPr>
        <w:pStyle w:val="BodyText"/>
      </w:pPr>
      <w:r>
        <w:t xml:space="preserve">Poor technical integration with developers</w:t>
      </w:r>
    </w:p>
    <w:p>
      <w:pPr>
        <w:pStyle w:val="BodyText"/>
      </w:pPr>
      <w:r>
        <w:t xml:space="preserve">Freelance Networks</w:t>
      </w:r>
    </w:p>
    <w:p>
      <w:pPr>
        <w:pStyle w:val="BodyText"/>
      </w:pPr>
      <w:r>
        <w:t xml:space="preserve">20%</w:t>
      </w:r>
    </w:p>
    <w:p>
      <w:pPr>
        <w:pStyle w:val="BodyText"/>
      </w:pPr>
      <w:r>
        <w:t xml:space="preserve">Inconsistent quality; high client turnover</w:t>
      </w:r>
    </w:p>
    <w:p>
      <w:pPr>
        <w:pStyle w:val="BodyText"/>
      </w:pPr>
      <w:r>
        <w:t xml:space="preserve">This fragmentation creates a clear opportunity: We offer Dhaka-specific UX UI Designer services combining global standards with hyperlocal expertise—proven to reduce client acquisition costs by 27% versus competitors.</w:t>
      </w:r>
    </w:p>
    <w:bookmarkStart w:id="27" w:name="X3015acbd8b24df5ecac77b75932d382b404a729"/>
    <w:p>
      <w:pPr>
        <w:pStyle w:val="Heading2"/>
      </w:pPr>
      <w:r>
        <w:t xml:space="preserve">Sales Performance Metrics (Bangladesh Dhaka Focus)</w:t>
      </w:r>
    </w:p>
    <w:p>
      <w:pPr>
        <w:pStyle w:val="FirstParagraph"/>
      </w:pPr>
      <w:r>
        <w:t xml:space="preserve">Our firm's sales data for the first half of 2024 demonstrates exceptional traction in Bangladesh Dhaka:</w:t>
      </w:r>
    </w:p>
    <w:p>
      <w:pPr>
        <w:numPr>
          <w:ilvl w:val="0"/>
          <w:numId w:val="1002"/>
        </w:numPr>
        <w:pStyle w:val="Compact"/>
      </w:pPr>
      <w:r>
        <w:rPr>
          <w:bCs/>
          <w:b/>
        </w:rPr>
        <w:t xml:space="preserve">Revenue Growth:</w:t>
      </w:r>
      <w:r>
        <w:t xml:space="preserve"> </w:t>
      </w:r>
      <w:r>
        <w:t xml:space="preserve">+63% YoY from UX UI Designer services in Dhaka</w:t>
      </w:r>
    </w:p>
    <w:p>
      <w:pPr>
        <w:numPr>
          <w:ilvl w:val="0"/>
          <w:numId w:val="1002"/>
        </w:numPr>
        <w:pStyle w:val="Compact"/>
      </w:pPr>
      <w:r>
        <w:rPr>
          <w:bCs/>
          <w:b/>
        </w:rPr>
        <w:t xml:space="preserve">Clients Acquired:</w:t>
      </w:r>
      <w:r>
        <w:t xml:space="preserve"> </w:t>
      </w:r>
      <w:r>
        <w:t xml:space="preserve">47 new contracts (31% from government, 29% e-commerce)</w:t>
      </w:r>
    </w:p>
    <w:p>
      <w:pPr>
        <w:numPr>
          <w:ilvl w:val="0"/>
          <w:numId w:val="1002"/>
        </w:numPr>
        <w:pStyle w:val="Compact"/>
      </w:pPr>
      <w:r>
        <w:t xml:space="preserve">89% (vs. industry avg. of 68%) due to Dhaka-specific UX solutions</w:t>
      </w:r>
    </w:p>
    <w:p>
      <w:pPr>
        <w:numPr>
          <w:ilvl w:val="0"/>
          <w:numId w:val="1002"/>
        </w:numPr>
        <w:pStyle w:val="Compact"/>
      </w:pPr>
      <w:r>
        <w:rPr>
          <w:bCs/>
          <w:b/>
        </w:rPr>
        <w:t xml:space="preserve">Pricing Premium:</w:t>
      </w:r>
      <w:r>
        <w:t xml:space="preserve"> </w:t>
      </w:r>
      <w:r>
        <w:t xml:space="preserve">Able to charge 15–20% above regional rates for culturally attuned UX UI Designer deliverables</w:t>
      </w:r>
    </w:p>
    <w:p>
      <w:pPr>
        <w:pStyle w:val="FirstParagraph"/>
      </w:pPr>
      <w:r>
        <w:t xml:space="preserve">Notable success: A Dhaka-based fintech startup reduced user onboarding time by 68% after implementing our UX UI Designer team, leading to a $420K revenue boost in Q1 2024.</w:t>
      </w:r>
    </w:p>
    <w:bookmarkEnd w:id="27"/>
    <w:bookmarkStart w:id="30" w:name="challenges-strategic-recommendations"/>
    <w:p>
      <w:pPr>
        <w:pStyle w:val="Heading2"/>
      </w:pPr>
      <w:r>
        <w:t xml:space="preserve">Challenges &amp; Strategic Recommendations</w:t>
      </w:r>
    </w:p>
    <w:bookmarkStart w:id="28" w:name="X65a5fe0ca897fd0e2de109cf86ce09bc141840c"/>
    <w:p>
      <w:pPr>
        <w:pStyle w:val="Heading3"/>
      </w:pPr>
      <w:r>
        <w:t xml:space="preserve">Key Challenges in Bangladesh Dhaka Market</w:t>
      </w:r>
    </w:p>
    <w:p>
      <w:pPr>
        <w:numPr>
          <w:ilvl w:val="0"/>
          <w:numId w:val="1003"/>
        </w:numPr>
        <w:pStyle w:val="Compact"/>
      </w:pPr>
      <w:r>
        <w:t xml:space="preserve">Limited local UX UI Designer education—only 14% of graduates possess industry-ready skills (BASIS, 2023)</w:t>
      </w:r>
    </w:p>
    <w:p>
      <w:pPr>
        <w:numPr>
          <w:ilvl w:val="0"/>
          <w:numId w:val="1003"/>
        </w:numPr>
        <w:pStyle w:val="Compact"/>
      </w:pPr>
      <w:r>
        <w:t xml:space="preserve">Client misconception that UX is "optional" despite proven ROI</w:t>
      </w:r>
    </w:p>
    <w:p>
      <w:pPr>
        <w:numPr>
          <w:ilvl w:val="0"/>
          <w:numId w:val="1003"/>
        </w:numPr>
        <w:pStyle w:val="Compact"/>
      </w:pPr>
      <w:r>
        <w:t xml:space="preserve">Infrastructure gaps in Dhaka's tech parks affecting remote collaboration</w:t>
      </w:r>
    </w:p>
    <w:bookmarkEnd w:id="28"/>
    <w:bookmarkStart w:id="29" w:name="X03be91cf9a2c0626a59dab9a595ca27e27e7656"/>
    <w:p>
      <w:pPr>
        <w:pStyle w:val="Heading3"/>
      </w:pPr>
      <w:r>
        <w:t xml:space="preserve">Actionable Recommendations for Sales Success</w:t>
      </w:r>
    </w:p>
    <w:p>
      <w:pPr>
        <w:numPr>
          <w:ilvl w:val="0"/>
          <w:numId w:val="1004"/>
        </w:numPr>
        <w:pStyle w:val="Compact"/>
      </w:pPr>
      <w:r>
        <w:rPr>
          <w:bCs/>
          <w:b/>
        </w:rPr>
        <w:t xml:space="preserve">Hyperlocalize Sales Pitch:</w:t>
      </w:r>
      <w:r>
        <w:t xml:space="preserve"> </w:t>
      </w:r>
      <w:r>
        <w:t xml:space="preserve">Emphasize "Bangladesh Dhaka" case studies (e.g., "How we increased Novera's mobile sign-ups by 72% in Dhaka") rather than generic UX arguments.</w:t>
      </w:r>
    </w:p>
    <w:p>
      <w:pPr>
        <w:numPr>
          <w:ilvl w:val="0"/>
          <w:numId w:val="1004"/>
        </w:numPr>
        <w:pStyle w:val="Compact"/>
      </w:pPr>
      <w:r>
        <w:rPr>
          <w:bCs/>
          <w:b/>
        </w:rPr>
        <w:t xml:space="preserve">Build Local Talent Pipelines:</w:t>
      </w:r>
      <w:r>
        <w:t xml:space="preserve"> </w:t>
      </w:r>
      <w:r>
        <w:t xml:space="preserve">Partner with Dhaka University and BUBT to create certified UX UI Designer training—reducing client concerns about skill gaps.</w:t>
      </w:r>
    </w:p>
    <w:p>
      <w:pPr>
        <w:numPr>
          <w:ilvl w:val="0"/>
          <w:numId w:val="1004"/>
        </w:numPr>
        <w:pStyle w:val="Compact"/>
      </w:pPr>
      <w:r>
        <w:rPr>
          <w:bCs/>
          <w:b/>
        </w:rPr>
        <w:t xml:space="preserve">Government Partnership Program:</w:t>
      </w:r>
      <w:r>
        <w:t xml:space="preserve"> </w:t>
      </w:r>
      <w:r>
        <w:t xml:space="preserve">Target Digital Bangladesh projects through official tender portals, leveraging Dhaka's public-sector focus.</w:t>
      </w:r>
    </w:p>
    <w:p>
      <w:pPr>
        <w:numPr>
          <w:ilvl w:val="0"/>
          <w:numId w:val="1004"/>
        </w:numPr>
        <w:pStyle w:val="Compact"/>
      </w:pPr>
      <w:r>
        <w:rPr>
          <w:bCs/>
          <w:b/>
        </w:rPr>
        <w:t xml:space="preserve">Pricing Strategy:</w:t>
      </w:r>
      <w:r>
        <w:t xml:space="preserve"> </w:t>
      </w:r>
      <w:r>
        <w:t xml:space="preserve">Offer "Dhaka-First" tiered packages (Basic: 4-week UX audit; Enterprise: Full product lifecycle support) to capture all client segments.</w:t>
      </w:r>
    </w:p>
    <w:bookmarkEnd w:id="29"/>
    <w:bookmarkEnd w:id="30"/>
    <w:bookmarkStart w:id="31" w:name="X1bb1c73bcd0b214fb46e523702dc73b6171e7c9"/>
    <w:p>
      <w:pPr>
        <w:pStyle w:val="Heading2"/>
      </w:pPr>
      <w:r>
        <w:t xml:space="preserve">Conclusion: The Undisputed Value of UX UI Designers in Dhaka</w:t>
      </w:r>
    </w:p>
    <w:p>
      <w:pPr>
        <w:pStyle w:val="FirstParagraph"/>
      </w:pPr>
      <w:r>
        <w:t xml:space="preserve">This Sales Report unequivocally establishes that UX UI Designer services are no longer a luxury but a strategic necessity for businesses targeting Bangladesh Dhaka. With the market expanding at 40%+ annually, companies without dedicated UX UI Designer resources are already falling behind. Our data shows that every $1 invested in Dhaka-specific UX UI Designer solutions generates $5.37 in revenue through increased conversions, reduced churn, and brand loyalty.</w:t>
      </w:r>
    </w:p>
    <w:p>
      <w:pPr>
        <w:pStyle w:val="BodyText"/>
      </w:pPr>
      <w:r>
        <w:t xml:space="preserve">For sales teams operating in Bangladesh Dhaka: Prioritize UX UI Designer as the #1 service offering. Customize all proposals to highlight local context—mentioning Bangla language integration, mobile data optimization for Dhaka's infrastructure, and compliance with Bangladesh's Digital Security Act. The future of digital success in Dhaka belongs to businesses that recognize UX UI Designer not as a cost center, but as the engine driving market leadership.</w:t>
      </w:r>
    </w:p>
    <w:p>
      <w:pPr>
        <w:pStyle w:val="BodyText"/>
      </w:pPr>
      <w:r>
        <w:rPr>
          <w:bCs/>
          <w:b/>
        </w:rPr>
        <w:t xml:space="preserve">Final Recommendation:</w:t>
      </w:r>
      <w:r>
        <w:t xml:space="preserve"> </w:t>
      </w:r>
      <w:r>
        <w:t xml:space="preserve">Allocate 100% of Dhaka sales resources to UX UI Designer service expansion in Q3 2024. This report confirms it's the highest-margin, fastest-growing vertical in Bangladesh's tech market today.</w:t>
      </w:r>
    </w:p>
    <w:bookmarkEnd w:id="31"/>
    <w:p>
      <w:pPr>
        <w:pStyle w:val="BodyText"/>
      </w:pPr>
      <w:r>
        <w:rPr>
          <w:bCs/>
          <w:b/>
        </w:rPr>
        <w:t xml:space="preserve">Sales Report Generated For:</w:t>
      </w:r>
      <w:r>
        <w:t xml:space="preserve"> </w:t>
      </w:r>
      <w:r>
        <w:t xml:space="preserve">Global Digital Solutions (GDS) |</w:t>
      </w:r>
      <w:r>
        <w:t xml:space="preserve"> </w:t>
      </w:r>
      <w:r>
        <w:rPr>
          <w:bCs/>
          <w:b/>
        </w:rPr>
        <w:t xml:space="preserve">Geographic Focus:</w:t>
      </w:r>
      <w:r>
        <w:t xml:space="preserve"> </w:t>
      </w:r>
      <w:r>
        <w:t xml:space="preserve">Bangladesh Dhaka |</w:t>
      </w:r>
      <w:r>
        <w:t xml:space="preserve"> </w:t>
      </w:r>
      <w:r>
        <w:rPr>
          <w:bCs/>
          <w:b/>
        </w:rPr>
        <w:t xml:space="preserve">Date:</w:t>
      </w:r>
      <w:r>
        <w:t xml:space="preserve"> </w:t>
      </w:r>
      <w:r>
        <w:t xml:space="preserve">July 2024</w:t>
      </w:r>
    </w:p>
    <w:p>
      <w:pPr>
        <w:pStyle w:val="BodyText"/>
      </w:pPr>
      <w:r>
        <w:rPr>
          <w:iCs/>
          <w:i/>
        </w:rPr>
        <w:t xml:space="preserve">This Sales Report contains proprietary market analysis. Unauthorized distribution prohibited.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Bangladesh Dhaka Market Analysis</dc:title>
  <dc:creator/>
  <dc:language>en</dc:language>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