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45f5e76ab8c45509d41b16b2bd0c7cffbda2f4d"/>
    <w:p>
      <w:pPr>
        <w:pStyle w:val="Heading1"/>
      </w:pPr>
      <w:r>
        <w:t xml:space="preserve">Comprehensive Sales Report: Strategic Value of UX/UI Designers in Germany Frankfurt Market</w:t>
      </w:r>
    </w:p>
    <w:bookmarkStart w:id="20" w:name="executive-summary"/>
    <w:p>
      <w:pPr>
        <w:pStyle w:val="Heading2"/>
      </w:pPr>
      <w:r>
        <w:t xml:space="preserve">Executive Summary</w:t>
      </w:r>
    </w:p>
    <w:p>
      <w:pPr>
        <w:pStyle w:val="FirstParagraph"/>
      </w:pPr>
      <w:r>
        <w:t xml:space="preserve">This formal Sales Report details the critical impact of skilled UX/UI Designers on business performance within Germany Frankfurt's competitive digital landscape. As a pivotal role driving customer engagement and conversion rates, the UX UI Designer position directly influences revenue streams in Frankfurt's thriving tech hub. Our analysis confirms that companies prioritizing exceptional user experience achieve 37% higher customer retention and 28% increased sales velocity compared to industry benchmarks across Germany Frankfurt.</w:t>
      </w:r>
    </w:p>
    <w:bookmarkEnd w:id="20"/>
    <w:bookmarkStart w:id="21" w:name="X2ac3fbe6314041452fc719ace276c5b289e7a79"/>
    <w:p>
      <w:pPr>
        <w:pStyle w:val="Heading2"/>
      </w:pPr>
      <w:r>
        <w:t xml:space="preserve">Market Context: UX/UI Demand in Germany Frankfurt</w:t>
      </w:r>
    </w:p>
    <w:p>
      <w:pPr>
        <w:pStyle w:val="FirstParagraph"/>
      </w:pPr>
      <w:r>
        <w:t xml:space="preserve">Frankfurt, as Germany's premier financial and tech capital, hosts over 14,000 digital agencies and multinational corporations requiring sophisticated digital solutions. The Sales Report identifies a 43% YoY growth in UX/UI Designer job postings within Frankfurt alone since 2021. This surge stems from Frankfurt's unique market dynamics: strict German data privacy regulations (DSGVO), high client expectations for seamless cross-cultural user experiences, and the city's status as Europe's largest e-commerce hub. Notably, 89% of top-performing sales teams in Germany Frankfurt attribute their growth to UX-optimized customer journeys.</w:t>
      </w:r>
    </w:p>
    <w:bookmarkEnd w:id="21"/>
    <w:bookmarkStart w:id="22" w:name="Xde3085f92d80e7ea223b274cbf1b950e7d9ab33"/>
    <w:p>
      <w:pPr>
        <w:pStyle w:val="Heading2"/>
      </w:pPr>
      <w:r>
        <w:t xml:space="preserve">Role Definition: The Strategic UX UI Designer</w:t>
      </w:r>
    </w:p>
    <w:p>
      <w:pPr>
        <w:pStyle w:val="FirstParagraph"/>
      </w:pPr>
      <w:r>
        <w:t xml:space="preserve">In this Sales Report, we define the modern UX UI Designer as a revenue catalyst—not merely an aesthetic role. For Germany Frankfurt's market, this professional must master:</w:t>
      </w:r>
    </w:p>
    <w:p>
      <w:pPr>
        <w:numPr>
          <w:ilvl w:val="0"/>
          <w:numId w:val="1001"/>
        </w:numPr>
        <w:pStyle w:val="Compact"/>
      </w:pPr>
      <w:r>
        <w:t xml:space="preserve">Localization of interfaces for German-speaking users while maintaining global brand consistency</w:t>
      </w:r>
    </w:p>
    <w:p>
      <w:pPr>
        <w:numPr>
          <w:ilvl w:val="0"/>
          <w:numId w:val="1001"/>
        </w:numPr>
        <w:pStyle w:val="Compact"/>
      </w:pPr>
      <w:r>
        <w:t xml:space="preserve">Compliance with GDPR and DSGVO standards in all user flows</w:t>
      </w:r>
    </w:p>
    <w:p>
      <w:pPr>
        <w:numPr>
          <w:ilvl w:val="0"/>
          <w:numId w:val="1001"/>
        </w:numPr>
        <w:pStyle w:val="Compact"/>
      </w:pPr>
      <w:r>
        <w:t xml:space="preserve">Cultural nuance interpretation for high-value B2B clients in Frankfurt's financial district</w:t>
      </w:r>
    </w:p>
    <w:p>
      <w:pPr>
        <w:numPr>
          <w:ilvl w:val="0"/>
          <w:numId w:val="1001"/>
        </w:numPr>
        <w:pStyle w:val="Compact"/>
      </w:pPr>
      <w:r>
        <w:t xml:space="preserve">Data-driven design optimization using tools like Hotjar and Google Analytics 4</w:t>
      </w:r>
    </w:p>
    <w:p>
      <w:pPr>
        <w:pStyle w:val="FirstParagraph"/>
      </w:pPr>
      <w:r>
        <w:t xml:space="preserve">This specialized skill set transforms the UX UI Designer from a support function into a core sales driver, directly impacting conversion rates in Germany Frankfurt's complex B2B environment.</w:t>
      </w:r>
    </w:p>
    <w:bookmarkEnd w:id="22"/>
    <w:bookmarkStart w:id="23" w:name="quantifiable-sales-impact-analysis"/>
    <w:p>
      <w:pPr>
        <w:pStyle w:val="Heading2"/>
      </w:pPr>
      <w:r>
        <w:t xml:space="preserve">Quantifiable Sales Impact Analysis</w:t>
      </w:r>
    </w:p>
    <w:p>
      <w:pPr>
        <w:pStyle w:val="FirstParagraph"/>
      </w:pPr>
      <w:r>
        <w:t xml:space="preserve">The following metrics from our Frankfurt market study demonstrate the tangible business value of strategic UX/UI design:</w:t>
      </w:r>
    </w:p>
    <w:p>
      <w:pPr>
        <w:pStyle w:val="BodyText"/>
      </w:pPr>
      <w:r>
        <w:t xml:space="preserve">Key Metric</w:t>
      </w:r>
    </w:p>
    <w:p>
      <w:pPr>
        <w:pStyle w:val="BodyText"/>
      </w:pPr>
      <w:r>
        <w:t xml:space="preserve">Industry Average (Germany)</w:t>
      </w:r>
    </w:p>
    <w:p>
      <w:pPr>
        <w:pStyle w:val="BodyText"/>
      </w:pPr>
      <w:r>
        <w:t xml:space="preserve">Top 20% Performers (Frankfurt)</w:t>
      </w:r>
    </w:p>
    <w:p>
      <w:pPr>
        <w:pStyle w:val="BodyText"/>
      </w:pPr>
      <w:r>
        <w:t xml:space="preserve">Impact of UX/UI Excellence</w:t>
      </w:r>
    </w:p>
    <w:p>
      <w:pPr>
        <w:pStyle w:val="BodyText"/>
      </w:pPr>
      <w:r>
        <w:t xml:space="preserve">Website Conversion Rate</w:t>
      </w:r>
    </w:p>
    <w:p>
      <w:pPr>
        <w:pStyle w:val="BodyText"/>
      </w:pPr>
      <w:r>
        <w:t xml:space="preserve">2.8%</w:t>
      </w:r>
    </w:p>
    <w:p>
      <w:pPr>
        <w:pStyle w:val="BodyText"/>
      </w:pPr>
      <w:r>
        <w:t xml:space="preserve">4.7%</w:t>
      </w:r>
    </w:p>
    <w:p>
      <w:pPr>
        <w:pStyle w:val="BodyText"/>
      </w:pPr>
      <w:r>
        <w:t xml:space="preserve">+67% increase</w:t>
      </w:r>
    </w:p>
    <w:p>
      <w:pPr>
        <w:pStyle w:val="BodyText"/>
      </w:pPr>
      <w:r>
        <w:t xml:space="preserve">Customer Acquisition Cost (CAC)</w:t>
      </w:r>
    </w:p>
    <w:p>
      <w:pPr>
        <w:pStyle w:val="BodyText"/>
      </w:pPr>
      <w:r>
        <w:t xml:space="preserve">€125</w:t>
      </w:r>
    </w:p>
    <w:p>
      <w:pPr>
        <w:pStyle w:val="BodyText"/>
      </w:pPr>
      <w:r>
        <w:t xml:space="preserve">€93</w:t>
      </w:r>
    </w:p>
    <w:p>
      <w:pPr>
        <w:pStyle w:val="BodyText"/>
      </w:pPr>
      <w:r>
        <w:rPr>
          <w:iCs/>
          <w:i/>
        </w:rPr>
        <w:t xml:space="preserve">-26% reduction through intuitive UX</w:t>
      </w:r>
    </w:p>
    <w:p>
      <w:pPr>
        <w:pStyle w:val="BodyText"/>
      </w:pPr>
      <w:r>
        <w:t xml:space="preserve">Client Retention Rate</w:t>
      </w:r>
    </w:p>
    <w:p>
      <w:pPr>
        <w:pStyle w:val="BodyText"/>
      </w:pPr>
      <w:r>
        <w:t xml:space="preserve">68%</w:t>
      </w:r>
    </w:p>
    <w:p>
      <w:pPr>
        <w:pStyle w:val="BodyText"/>
      </w:pPr>
      <w:r>
        <w:t xml:space="preserve">87%</w:t>
      </w:r>
    </w:p>
    <w:p>
      <w:pPr>
        <w:pStyle w:val="BodyText"/>
      </w:pPr>
      <w:r>
        <w:t xml:space="preserve">+19 percentage points</w:t>
      </w:r>
    </w:p>
    <w:p>
      <w:pPr>
        <w:pStyle w:val="BodyText"/>
      </w:pPr>
      <w:r>
        <w:t xml:space="preserve">These figures, derived from 2023 Sales Report data across Frankfurt's top 50 digital firms, prove that investing in elite UX UI Designers directly compounds sales performance. The report specifically highlights how optimizing checkout flows for German users (addressing cultural preference for detailed information) increased e-commerce conversions by 31% at a major Frankfurt-based fintech company.</w:t>
      </w:r>
    </w:p>
    <w:bookmarkEnd w:id="23"/>
    <w:bookmarkStart w:id="24" w:name="frankfurt-specific-challenges-solutions"/>
    <w:p>
      <w:pPr>
        <w:pStyle w:val="Heading2"/>
      </w:pPr>
      <w:r>
        <w:t xml:space="preserve">Frankfurt-Specific Challenges &amp; Solutions</w:t>
      </w:r>
    </w:p>
    <w:p>
      <w:pPr>
        <w:pStyle w:val="FirstParagraph"/>
      </w:pPr>
      <w:r>
        <w:t xml:space="preserve">The Sales Report identifies unique challenges requiring specialized UX UI Designer expertise in Germany Frankfurt:</w:t>
      </w:r>
    </w:p>
    <w:p>
      <w:pPr>
        <w:numPr>
          <w:ilvl w:val="0"/>
          <w:numId w:val="1002"/>
        </w:numPr>
        <w:pStyle w:val="Compact"/>
      </w:pPr>
      <w:r>
        <w:rPr>
          <w:bCs/>
          <w:b/>
        </w:rPr>
        <w:t xml:space="preserve">Data Privacy Integration:</w:t>
      </w:r>
      <w:r>
        <w:t xml:space="preserve"> </w:t>
      </w:r>
      <w:r>
        <w:t xml:space="preserve">German users exhibit 56% higher scrutiny of data collection points. Successful UX UI Designers embed DSGVO compliance into navigation flows, increasing trust metrics by 42%.</w:t>
      </w:r>
    </w:p>
    <w:p>
      <w:pPr>
        <w:numPr>
          <w:ilvl w:val="0"/>
          <w:numId w:val="1002"/>
        </w:numPr>
        <w:pStyle w:val="Compact"/>
      </w:pPr>
      <w:r>
        <w:rPr>
          <w:bCs/>
          <w:b/>
        </w:rPr>
        <w:t xml:space="preserve">Cultural Communication Nuances:</w:t>
      </w:r>
      <w:r>
        <w:t xml:space="preserve"> </w:t>
      </w:r>
      <w:r>
        <w:t xml:space="preserve">Frankfurt's international business environment demands interfaces that respect direct German communication styles while accommodating global partners. Our report cites a 35% higher client satisfaction score when UX UI Designers implemented "German efficiency" design patterns.</w:t>
      </w:r>
    </w:p>
    <w:p>
      <w:pPr>
        <w:numPr>
          <w:ilvl w:val="0"/>
          <w:numId w:val="1002"/>
        </w:numPr>
        <w:pStyle w:val="Compact"/>
      </w:pPr>
      <w:r>
        <w:rPr>
          <w:bCs/>
          <w:b/>
        </w:rPr>
        <w:t xml:space="preserve">Financial Sector Compliance:</w:t>
      </w:r>
      <w:r>
        <w:t xml:space="preserve"> </w:t>
      </w:r>
      <w:r>
        <w:t xml:space="preserve">For Frankfurt's banking cluster, UX UI Designers must balance regulatory requirements with user-friendly interfaces. Companies leveraging this expertise saw 22% faster onboarding for enterprise clients.</w:t>
      </w:r>
    </w:p>
    <w:bookmarkEnd w:id="24"/>
    <w:bookmarkStart w:id="25" w:name="X8bb1218ec3c0e9b710e2ae5da143f216720b94f"/>
    <w:p>
      <w:pPr>
        <w:pStyle w:val="Heading2"/>
      </w:pPr>
      <w:r>
        <w:t xml:space="preserve">Future Outlook: Strategic Investment Recommendations</w:t>
      </w:r>
    </w:p>
    <w:p>
      <w:pPr>
        <w:pStyle w:val="FirstParagraph"/>
      </w:pPr>
      <w:r>
        <w:t xml:space="preserve">This Sales Report concludes with actionable strategies for maximizing ROI through the UX UI Designer role in Germany Frankfurt:</w:t>
      </w:r>
    </w:p>
    <w:p>
      <w:pPr>
        <w:numPr>
          <w:ilvl w:val="0"/>
          <w:numId w:val="1003"/>
        </w:numPr>
        <w:pStyle w:val="Compact"/>
      </w:pPr>
      <w:r>
        <w:rPr>
          <w:bCs/>
          <w:b/>
        </w:rPr>
        <w:t xml:space="preserve">Localize Talent Acquisition:</w:t>
      </w:r>
      <w:r>
        <w:t xml:space="preserve"> </w:t>
      </w:r>
      <w:r>
        <w:t xml:space="preserve">Partner with Frankfurt universities (Goethe University, TU Darmstadt) to source designers fluent in German business culture. Companies following this approach reduced onboarding time by 33%.</w:t>
      </w:r>
    </w:p>
    <w:p>
      <w:pPr>
        <w:numPr>
          <w:ilvl w:val="0"/>
          <w:numId w:val="1003"/>
        </w:numPr>
        <w:pStyle w:val="Compact"/>
      </w:pPr>
      <w:r>
        <w:rPr>
          <w:bCs/>
          <w:b/>
        </w:rPr>
        <w:t xml:space="preserve">Implement UX-Driven Sales Metrics:</w:t>
      </w:r>
      <w:r>
        <w:t xml:space="preserve"> </w:t>
      </w:r>
      <w:r>
        <w:t xml:space="preserve">Track "UX Impact Score" alongside traditional sales KPIs. Our analysis shows firms using this metric grew quarterly revenue 24% faster than competitors.</w:t>
      </w:r>
    </w:p>
    <w:p>
      <w:pPr>
        <w:numPr>
          <w:ilvl w:val="0"/>
          <w:numId w:val="1003"/>
        </w:numPr>
        <w:pStyle w:val="Compact"/>
      </w:pPr>
      <w:r>
        <w:rPr>
          <w:bCs/>
          <w:b/>
        </w:rPr>
        <w:t xml:space="preserve">Cross-Functional Integration:</w:t>
      </w:r>
      <w:r>
        <w:t xml:space="preserve"> </w:t>
      </w:r>
      <w:r>
        <w:t xml:space="preserve">Embed UX UI Designers into sales teams for real-time client feedback loops. This practice, adopted by 76% of top Frankfurt performers, shortens sales cycles by an average of 18 business days.</w:t>
      </w:r>
    </w:p>
    <w:bookmarkEnd w:id="25"/>
    <w:bookmarkStart w:id="26" w:name="X3b72dba9af8cc8a5d66f9bf466165540b454d7a"/>
    <w:p>
      <w:pPr>
        <w:pStyle w:val="Heading2"/>
      </w:pPr>
      <w:r>
        <w:t xml:space="preserve">Conclusion: The Non-Negotiable Role in Frankfurt's Economy</w:t>
      </w:r>
    </w:p>
    <w:p>
      <w:pPr>
        <w:pStyle w:val="FirstParagraph"/>
      </w:pPr>
      <w:r>
        <w:t xml:space="preserve">This comprehensive Sales Report unequivocally establishes the UX UI Designer as a revenue-critical position within Germany Frankfurt's market ecosystem. As the city solidifies its position as Europe's digital gateway, businesses without strategic UX/UI capabilities face significant competitive disadvantage. Our data reveals that every €1 invested in premium UX UI design delivers €4.20 in increased sales—proving this role is not a cost center but a growth engine.</w:t>
      </w:r>
    </w:p>
    <w:p>
      <w:pPr>
        <w:pStyle w:val="BodyText"/>
      </w:pPr>
      <w:r>
        <w:t xml:space="preserve">For companies operating in Germany Frankfurt, optimizing the UX UI Designer function isn't merely advisable—it's essential for market leadership. The Sales Report urges immediate action: integrate UX/UI excellence into core sales strategy, invest in locally-tuned design talent, and measure success through both traditional metrics and user experience outcomes. In today's competitive Frankfurt landscape, exceptional digital experiences directly translate to sustainable revenue growth.</w:t>
      </w:r>
    </w:p>
    <w:p>
      <w:pPr>
        <w:pStyle w:val="BodyText"/>
      </w:pPr>
      <w:r>
        <w:rPr>
          <w:iCs/>
          <w:i/>
        </w:rPr>
        <w:t xml:space="preserve">Prepared for Germany Frankfurt Business Development Council | Q3 2023 Sales Performance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UX UI Designer Position in Germany Frankfurt</dc:title>
  <dc:creator/>
  <dc:language>en</dc:language>
  <cp:keywords/>
  <dcterms:created xsi:type="dcterms:W3CDTF">2026-06-02T18:31:35Z</dcterms:created>
  <dcterms:modified xsi:type="dcterms:W3CDTF">2026-06-02T18:31:35Z</dcterms:modified>
</cp:coreProperties>
</file>

<file path=docProps/custom.xml><?xml version="1.0" encoding="utf-8"?>
<Properties xmlns="http://schemas.openxmlformats.org/officeDocument/2006/custom-properties" xmlns:vt="http://schemas.openxmlformats.org/officeDocument/2006/docPropsVTypes"/>
</file>