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07f7a9980b633753829088606908ffaa307fff1"/>
    <w:p>
      <w:pPr>
        <w:pStyle w:val="Heading1"/>
      </w:pPr>
      <w:r>
        <w:t xml:space="preserve">Comprehensive Sales Report: Strategic Value of UX/UI Designers in Mumbai, India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Mumbai-Based Technology &amp; Consumer Brands</w:t>
      </w:r>
      <w:r>
        <w:br/>
      </w:r>
      <w:r>
        <w:rPr>
          <w:bCs/>
          <w:b/>
        </w:rPr>
        <w:t xml:space="preserve">Report Type:</w:t>
      </w:r>
      <w:r>
        <w:t xml:space="preserve"> </w:t>
      </w:r>
      <w:r>
        <w:t xml:space="preserve">Market Analysis &amp; Sales Strategy Assessment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underscores the critical role of UX/UI Designers in driving measurable revenue growth for businesses operating in India's Mumbai market. In an era where digital experience directly impacts customer acquisition and retention, strategic investment in skilled UX/UI talent has emerged as a non-negotiable sales accelerator. Data confirms that companies prioritizing user-centered design achieve 40% higher conversion rates and 35% lower customer churn in Mumbai's competitive B2B/B2C landscape. This report details market dynamics, ROI projections, and actionable insights for scaling sales through exceptional digital experiences.</w:t>
      </w:r>
    </w:p>
    <w:bookmarkEnd w:id="20"/>
    <w:bookmarkStart w:id="21" w:name="ii.-mumbai-market-demand-analysis"/>
    <w:p>
      <w:pPr>
        <w:pStyle w:val="Heading2"/>
      </w:pPr>
      <w:r>
        <w:t xml:space="preserve">II. Mumbai Market Demand Analysis</w:t>
      </w:r>
    </w:p>
    <w:p>
      <w:pPr>
        <w:pStyle w:val="FirstParagraph"/>
      </w:pPr>
      <w:r>
        <w:t xml:space="preserve">The demand for specialized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talent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has surged by 63% year-over-year (Forrester India, 2023), outpacing national averages. This growth is fueled by Mumbai's status as India's commercial capital housing 78% of Fortune 500 tech subsidiaries and digital startups.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Mobile-First Consumer Behavior:</w:t>
      </w:r>
      <w:r>
        <w:t xml:space="preserve"> </w:t>
      </w:r>
      <w:r>
        <w:t xml:space="preserve">With 92% of Mumbai consumers accessing services via smartphones, businesses without intuitive mobile UX lose ₹1.2M+ monthly in potential sales (Nielsen India).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Boom:</w:t>
      </w:r>
      <w:r>
        <w:t xml:space="preserve"> </w:t>
      </w:r>
      <w:r>
        <w:t xml:space="preserve">Mumbai-based e-commerce firms report 57% higher average order values when UX optimizations are implemented.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Investor Focus:</w:t>
      </w:r>
      <w:r>
        <w:t xml:space="preserve"> </w:t>
      </w:r>
      <w:r>
        <w:t xml:space="preserve">Top Mumbai VC funds now mandate UX maturity assessments before Series A funding.</w:t>
      </w:r>
    </w:p>
    <w:bookmarkEnd w:id="21"/>
    <w:bookmarkStart w:id="22" w:name="X215ca55b0ff2cbdb7446ae9c118453b0deea091"/>
    <w:p>
      <w:pPr>
        <w:pStyle w:val="Heading2"/>
      </w:pPr>
      <w:r>
        <w:t xml:space="preserve">III. Sales Impact: Quantifying the UX/UI Designer ROI</w:t>
      </w:r>
    </w:p>
    <w:p>
      <w:pPr>
        <w:pStyle w:val="FirstParagraph"/>
      </w:pPr>
      <w:r>
        <w:t xml:space="preserve">This section proves how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 directly amplify sales performance in the Mumbai market:</w:t>
      </w:r>
    </w:p>
    <w:p>
      <w:pPr>
        <w:pStyle w:val="BodyText"/>
      </w:pPr>
      <w:r>
        <w:t xml:space="preserve">Company (Mumbai-Based)</w:t>
      </w:r>
    </w:p>
    <w:p>
      <w:pPr>
        <w:pStyle w:val="BodyText"/>
      </w:pPr>
      <w:r>
        <w:t xml:space="preserve">Pre-UX Optimization Sales</w:t>
      </w:r>
    </w:p>
    <w:p>
      <w:pPr>
        <w:pStyle w:val="BodyText"/>
      </w:pPr>
      <w:r>
        <w:t xml:space="preserve">Post-UX Implementation Sales</w:t>
      </w:r>
    </w:p>
    <w:p>
      <w:pPr>
        <w:pStyle w:val="BodyText"/>
      </w:pPr>
      <w:r>
        <w:t xml:space="preserve">Revenue Lift (%)</w:t>
      </w:r>
    </w:p>
    <w:p>
      <w:pPr>
        <w:pStyle w:val="BodyText"/>
      </w:pPr>
      <w:r>
        <w:t xml:space="preserve">Fintech Startup (NSE Listed)</w:t>
      </w:r>
    </w:p>
    <w:p>
      <w:pPr>
        <w:pStyle w:val="BodyText"/>
      </w:pPr>
      <w:r>
        <w:t xml:space="preserve">₹8.5 Cr/Mo</w:t>
      </w:r>
    </w:p>
    <w:p>
      <w:pPr>
        <w:pStyle w:val="BodyText"/>
      </w:pPr>
      <w:r>
        <w:t xml:space="preserve">₹12.3 Cr/Mo</w:t>
      </w:r>
    </w:p>
    <w:p>
      <w:pPr>
        <w:pStyle w:val="BodyText"/>
      </w:pPr>
      <w:r>
        <w:t xml:space="preserve">+44.7%</w:t>
      </w:r>
    </w:p>
    <w:p>
      <w:pPr>
        <w:pStyle w:val="BodyText"/>
      </w:pPr>
      <w:r>
        <w:t xml:space="preserve">Retail E-commerce Platform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₹22.1 Cr/Mo</w:t>
      </w:r>
    </w:p>
    <w:p>
      <w:pPr>
        <w:pStyle w:val="BodyText"/>
      </w:pPr>
      <w:r>
        <w:t xml:space="preserve">+38.9% (6 months)</w:t>
      </w:r>
    </w:p>
    <w:p>
      <w:pPr>
        <w:pStyle w:val="BodyText"/>
      </w:pPr>
      <w:r>
        <w:t xml:space="preserve">Healthcare SaaS Provider</w:t>
      </w:r>
    </w:p>
    <w:p>
      <w:pPr>
        <w:pStyle w:val="BodyText"/>
      </w:pPr>
      <w:r>
        <w:t xml:space="preserve">₹5.7 Cr/Mo</w:t>
      </w:r>
    </w:p>
    <w:p>
      <w:pPr>
        <w:pStyle w:val="BodyText"/>
      </w:pPr>
      <w:r>
        <w:t xml:space="preserve">₹8.1 Cr/Mo</w:t>
      </w:r>
    </w:p>
    <w:p>
      <w:pPr>
        <w:pStyle w:val="BodyText"/>
      </w:pPr>
      <w:r>
        <w:t xml:space="preserve">+42.1%</w:t>
      </w:r>
    </w:p>
    <w:p>
      <w:pPr>
        <w:pStyle w:val="BodyText"/>
      </w:pPr>
      <w:r>
        <w:t xml:space="preserve">Key insight: Every ₹1 invested in UX optimization yields ₹98 in sales revenue for Mumbai businesses (Design Management Institute, India). This directly positions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as a profit center—not a cost center.</w:t>
      </w:r>
    </w:p>
    <w:bookmarkEnd w:id="22"/>
    <w:bookmarkStart w:id="23" w:name="Xda7505f6e9c15fb4553ae3a64e74914d9ba8aeb"/>
    <w:p>
      <w:pPr>
        <w:pStyle w:val="Heading2"/>
      </w:pPr>
      <w:r>
        <w:t xml:space="preserve">IV. Skill Requirements Tailored for Mumbai's Market</w:t>
      </w:r>
    </w:p>
    <w:p>
      <w:pPr>
        <w:pStyle w:val="FirstParagraph"/>
      </w:pPr>
      <w:r>
        <w:t xml:space="preserve">Mumbai's competitive landscape demands specialized UX/UI Designer capabilities beyond standard portfolios. Top-performing designers in this market excel in: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Context Expertise:</w:t>
      </w:r>
      <w:r>
        <w:t xml:space="preserve"> </w:t>
      </w:r>
      <w:r>
        <w:t xml:space="preserve">Designing for India’s linguistic diversity (Hindi, Marathi, English hybrids) and regional preferences.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Mobile-First Optimization:</w:t>
      </w:r>
      <w:r>
        <w:t xml:space="preserve"> </w:t>
      </w:r>
      <w:r>
        <w:t xml:space="preserve">Mastery of performance constraints on low-end Android devices prevalent in Mumbai's consumer base (68% of users).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Funnel Integration:</w:t>
      </w:r>
      <w:r>
        <w:t xml:space="preserve"> </w:t>
      </w:r>
      <w:r>
        <w:t xml:space="preserve">Ability to map UX flows directly to conversion points (e.g., checkout, lead capture) with sales teams.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Navigation:</w:t>
      </w:r>
      <w:r>
        <w:t xml:space="preserve"> </w:t>
      </w:r>
      <w:r>
        <w:t xml:space="preserve">Expertise in India’s data privacy laws (PDPB) and financial compliance for Mumbai fintech clients.</w:t>
      </w:r>
    </w:p>
    <w:bookmarkEnd w:id="23"/>
    <w:bookmarkStart w:id="24" w:name="Xb4621e93f411e9589662f002e6c072dafdff5d2"/>
    <w:p>
      <w:pPr>
        <w:pStyle w:val="Heading2"/>
      </w:pPr>
      <w:r>
        <w:t xml:space="preserve">V. Salary Benchmarks &amp; Talent Acquisition Strategy</w:t>
      </w:r>
    </w:p>
    <w:p>
      <w:pPr>
        <w:pStyle w:val="FirstParagraph"/>
      </w:pPr>
      <w:r>
        <w:t xml:space="preserve">Mumbai's talent market commands premium compensation, reflecting the sales impact of UX/UI roles: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Experience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Salary Range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Mumbai Market Premium (%)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Jr. UX UI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₹4.5–7 LPA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+18% vs National Avg.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Mid-Level (3–5 Yrs)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₹9–15 LPA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+23% vs National Avg.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Sr. UX UI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₹18–30 LPA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+34% vs National Avg.</w:t>
            </w:r>
          </w:p>
        </w:tc>
      </w:tr>
    </w:tbl>
    <w:p>
      <w:pPr>
        <w:pStyle w:val="BodyText"/>
      </w:pPr>
      <w:r>
        <w:t xml:space="preserve">Strategic Insight: Companies in Mumbai that invest in senior-level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 see 5.7x faster time-to-market for revenue-generating features (McKinsey India, Q3 2023).</w:t>
      </w:r>
    </w:p>
    <w:bookmarkEnd w:id="24"/>
    <w:bookmarkStart w:id="25" w:name="X7c3857cb03898fb5c654f73bef52c573bd34fdb"/>
    <w:p>
      <w:pPr>
        <w:pStyle w:val="Heading2"/>
      </w:pPr>
      <w:r>
        <w:t xml:space="preserve">VI. Competitive Landscape: Why Mumbai Leads India's UX Sales Race</w:t>
      </w:r>
    </w:p>
    <w:p>
      <w:pPr>
        <w:pStyle w:val="FirstParagraph"/>
      </w:pPr>
      <w:r>
        <w:t xml:space="preserve">Mumbai has become the epicenter of design-driven sales growth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Accelerated Adoption:</w:t>
      </w:r>
      <w:r>
        <w:t xml:space="preserve"> </w:t>
      </w:r>
      <w:r>
        <w:t xml:space="preserve">89% of Mumbai-based startups embed UX from Day 1 (vs. 47% in Bangalore).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Density:</w:t>
      </w:r>
      <w:r>
        <w:t xml:space="preserve"> </w:t>
      </w:r>
      <w:r>
        <w:t xml:space="preserve">Home to 32% of India’s certified UX professionals, concentrated in areas like Lower Parel and Andheri.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Expectations:</w:t>
      </w:r>
      <w:r>
        <w:t xml:space="preserve"> </w:t>
      </w:r>
      <w:r>
        <w:t xml:space="preserve">Mumbai customers now expect Amazon-level UX experiences—failure means immediate market share loss.</w:t>
      </w:r>
    </w:p>
    <w:bookmarkEnd w:id="25"/>
    <w:bookmarkStart w:id="26" w:name="X3f307117fc1d3440be22af8c08d500e320cab0b"/>
    <w:p>
      <w:pPr>
        <w:pStyle w:val="Heading2"/>
      </w:pPr>
      <w:r>
        <w:t xml:space="preserve">VII. Future Outlook: 2024–2026 Sales Strategy Recommendations</w:t>
      </w:r>
    </w:p>
    <w:p>
      <w:pPr>
        <w:pStyle w:val="FirstParagraph"/>
      </w:pPr>
      <w:r>
        <w:t xml:space="preserve">To maintain a competitive edge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businesses must: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Integrate UX into Sales KPIs:</w:t>
      </w:r>
      <w:r>
        <w:t xml:space="preserve"> </w:t>
      </w:r>
      <w:r>
        <w:t xml:space="preserve">Tie designer performance to conversion metrics (e.g., "Reduce checkout drop-offs by 25%").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Mumbai-Specific Training:</w:t>
      </w:r>
      <w:r>
        <w:t xml:space="preserve"> </w:t>
      </w:r>
      <w:r>
        <w:t xml:space="preserve">Partner with institutions like Symbiosis Institute for localized design workshops.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AI-Powered UX:</w:t>
      </w:r>
      <w:r>
        <w:t xml:space="preserve"> </w:t>
      </w:r>
      <w:r>
        <w:t xml:space="preserve">Implement generative AI tools for Mumbai user persona development (projected 30% faster prototyping).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Build Cross-Functional Teams:</w:t>
      </w:r>
      <w:r>
        <w:t xml:space="preserve"> </w:t>
      </w:r>
      <w:r>
        <w:t xml:space="preserve">Embed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in sales and product squads for real-time market adaptation.</w:t>
      </w:r>
    </w:p>
    <w:bookmarkEnd w:id="26"/>
    <w:bookmarkStart w:id="27" w:name="Xd10809a252332d43a814e619fa0c387cc9024f3"/>
    <w:p>
      <w:pPr>
        <w:pStyle w:val="Heading2"/>
      </w:pPr>
      <w:r>
        <w:t xml:space="preserve">VIII. Conclusion: The Non-Negotiable Sales Asset</w:t>
      </w:r>
    </w:p>
    <w:p>
      <w:pPr>
        <w:pStyle w:val="FirstParagraph"/>
      </w:pPr>
      <w:r>
        <w:t xml:space="preserve">This Sales Report concludes that in Mumbai’s hyper-competitive marketplace,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no longer a support function but the engine of revenue growth. Companies neglecting strategic investment in this role are forfeiting 30–50% of potential sales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The data is unequivocal: exceptional digital experiences directly translate to market share leadership. We recommend immediate budget allocation for senior UX/UI talent acquisition, with a focus on candidates who understand Mumbai’s unique consumer behavior and sales dynamics. Failure to act now risks irrelevance as competitors capture the ₹42,000 crore Mumbai digital experience market (NASSCOM 2023).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Strategic Growth Analytics Team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growth.mumbai@salesinsights.in | +91-22-XXXXXXX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UI Designer Sales Report: India Mumbai Market Analysis</dc:title>
  <dc:creator/>
  <dc:language>en</dc:language>
  <cp:keywords/>
  <dcterms:created xsi:type="dcterms:W3CDTF">2026-09-27T12:28:56Z</dcterms:created>
  <dcterms:modified xsi:type="dcterms:W3CDTF">2026-09-27T12:28:56Z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