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31" w:name="Xda75bcac8013f7a1020cf17acd065771af126aa"/>
    <w:p>
      <w:pPr>
        <w:pStyle w:val="Heading1"/>
      </w:pPr>
      <w:r>
        <w:t xml:space="preserve">Comprehensive Sales Report: UX/UI Designer Service Performance in Iraq Baghdad (Q3 2023)</w:t>
      </w:r>
    </w:p>
    <w:bookmarkStart w:id="20" w:name="executive-summary"/>
    <w:p>
      <w:pPr>
        <w:pStyle w:val="Heading2"/>
      </w:pPr>
      <w:r>
        <w:t xml:space="preserve">Executive Summary</w:t>
      </w:r>
    </w:p>
    <w:p>
      <w:pPr>
        <w:pStyle w:val="FirstParagraph"/>
      </w:pPr>
      <w:r>
        <w:t xml:space="preserve">This sales report presents an in-depth analysis of the UX/UI Designer service market within Baghdad, Iraq. As digital transformation accelerates across the Iraqi business landscape, demand for specialized user experience and interface design services has surged by 147% year-over-year. Our company's strategic focus on delivering localized UX/UI solutions tailored to Baghdad's unique market dynamics has positioned us as the leading provider in this emerging sector. This document details current performance metrics, market opportunities, and actionable growth strategies specifically for the Baghdad ecosystem.</w:t>
      </w:r>
    </w:p>
    <w:bookmarkEnd w:id="20"/>
    <w:bookmarkStart w:id="21" w:name="X069a9da91cd6ece0018c48440ada21a2f3bf250"/>
    <w:p>
      <w:pPr>
        <w:pStyle w:val="Heading2"/>
      </w:pPr>
      <w:r>
        <w:t xml:space="preserve">Market Context: Why UX/UI Design Matters in Iraq Baghdad</w:t>
      </w:r>
    </w:p>
    <w:p>
      <w:pPr>
        <w:pStyle w:val="FirstParagraph"/>
      </w:pPr>
      <w:r>
        <w:t xml:space="preserve">Baghdad's digital economy is undergoing unprecedented transformation. With internet penetration reaching 74% (World Bank 2023) and mobile app usage growing at 35% annually, businesses across sectors—from e-commerce to government services—recognize that superior UX/UI design directly correlates with customer acquisition and retention in the Iraqi market. Local enterprises previously overlooked digital experiences, but now understand that a poorly designed app or website represents a critical barrier to engaging Baghdad's 7.2 million smartphone users.</w:t>
      </w:r>
    </w:p>
    <w:p>
      <w:pPr>
        <w:pStyle w:val="BodyText"/>
      </w:pPr>
      <w:r>
        <w:t xml:space="preserve">Our sales data confirms this shift: 89% of new enterprise contracts in Q3 originated from businesses seeking UX/UI redesigns after experiencing high user drop-off rates (average 63% on competitor platforms). This represents a fundamental market evolution where Baghdad-based companies now view UX/UI design not as an optional expense, but as a non-negotiable competitive differentiator in Iraq's digital economy.</w:t>
      </w:r>
    </w:p>
    <w:bookmarkEnd w:id="21"/>
    <w:bookmarkStart w:id="22" w:name="current-sales-performance-dashboard"/>
    <w:p>
      <w:pPr>
        <w:pStyle w:val="Heading2"/>
      </w:pPr>
      <w:r>
        <w:t xml:space="preserve">Current Sales Performance Dashboard</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Client Acquisition (Baghdad)</w:t>
      </w:r>
    </w:p>
    <w:p>
      <w:pPr>
        <w:pStyle w:val="BodyText"/>
      </w:pPr>
      <w:r>
        <w:t xml:space="preserve">47</w:t>
      </w:r>
    </w:p>
    <w:p>
      <w:pPr>
        <w:pStyle w:val="BodyText"/>
      </w:pPr>
      <w:r>
        <w:t xml:space="preserve">29</w:t>
      </w:r>
    </w:p>
    <w:p>
      <w:pPr>
        <w:pStyle w:val="BodyText"/>
      </w:pPr>
      <w:r>
        <w:t xml:space="preserve">+62.1%</w:t>
      </w:r>
    </w:p>
    <w:p>
      <w:pPr>
        <w:pStyle w:val="BodyText"/>
      </w:pPr>
      <w:r>
        <w:t xml:space="preserve">Average Deal Size (IQD)</w:t>
      </w:r>
    </w:p>
    <w:p>
      <w:pPr>
        <w:pStyle w:val="BodyText"/>
      </w:pPr>
      <w:r>
        <w:t xml:space="preserve">85,000,000</w:t>
      </w:r>
    </w:p>
    <w:p>
      <w:pPr>
        <w:pStyle w:val="BodyText"/>
      </w:pPr>
      <w:r>
        <w:t xml:space="preserve">68,500,000</w:t>
      </w:r>
    </w:p>
    <w:p>
      <w:pPr>
        <w:pStyle w:val="BodyText"/>
      </w:pPr>
      <w:r>
        <w:t xml:space="preserve">Client Retention Rate</w:t>
      </w:r>
    </w:p>
    <w:p>
      <w:pPr>
        <w:pStyle w:val="BodyText"/>
      </w:pPr>
      <w:r>
        <w:t xml:space="preserve">92%</w:t>
      </w:r>
    </w:p>
    <w:p>
      <w:pPr>
        <w:pStyle w:val="BodyText"/>
      </w:pPr>
      <w:r>
        <w:t xml:space="preserve">84%</w:t>
      </w:r>
    </w:p>
    <w:p>
      <w:pPr>
        <w:pStyle w:val="BodyText"/>
      </w:pPr>
      <w:r>
        <w:t xml:space="preserve">+8.7 pts</w:t>
      </w:r>
    </w:p>
    <w:p>
      <w:pPr>
        <w:pStyle w:val="BodyText"/>
      </w:pPr>
      <w:r>
        <w:t xml:space="preserve">&lt;</w:t>
      </w:r>
    </w:p>
    <w:p>
      <w:pPr>
        <w:pStyle w:val="BodyText"/>
      </w:pPr>
      <w:r>
        <w:t xml:space="preserve">Sales Cycle Duration</w:t>
      </w:r>
    </w:p>
    <w:p>
      <w:pPr>
        <w:pStyle w:val="BodyText"/>
      </w:pPr>
      <w:r>
        <w:t xml:space="preserve">17 days</w:t>
      </w:r>
    </w:p>
    <w:p>
      <w:pPr>
        <w:pStyle w:val="BodyText"/>
      </w:pPr>
      <w:r>
        <w:t xml:space="preserve">24 days</w:t>
      </w:r>
    </w:p>
    <w:p>
      <w:pPr>
        <w:pStyle w:val="BodyText"/>
      </w:pPr>
      <w:r>
        <w:t xml:space="preserve">Total Revenue (Baghdad)</w:t>
      </w:r>
    </w:p>
    <w:p>
      <w:pPr>
        <w:pStyle w:val="BodyText"/>
      </w:pPr>
      <w:r>
        <w:t xml:space="preserve">3,995,000,000 IQD</w:t>
      </w:r>
    </w:p>
    <w:p>
      <w:pPr>
        <w:pStyle w:val="BodyText"/>
      </w:pPr>
      <w:r>
        <w:t xml:space="preserve">2,486,500,000 IQD</w:t>
      </w:r>
    </w:p>
    <w:p>
      <w:pPr>
        <w:pStyle w:val="BodyText"/>
      </w:pPr>
      <w:r>
        <w:t xml:space="preserve">+56.7%</w:t>
      </w:r>
    </w:p>
    <w:bookmarkEnd w:id="22"/>
    <w:bookmarkStart w:id="25" w:name="Xd0595694e51b18c646d9b9537f57c72cb58f2f6"/>
    <w:p>
      <w:pPr>
        <w:pStyle w:val="Heading2"/>
      </w:pPr>
      <w:r>
        <w:t xml:space="preserve">Strategic Insights: Baghdad-Specific UX/UI Demand Drivers</w:t>
      </w:r>
    </w:p>
    <w:bookmarkStart w:id="23" w:name="Xc47191c0d06d5e614bb8fbc97b54ff8f0688584"/>
    <w:p>
      <w:pPr>
        <w:pStyle w:val="Heading3"/>
      </w:pPr>
      <w:r>
        <w:t xml:space="preserve">1. Cultural Localization as Key Differentiator</w:t>
      </w:r>
    </w:p>
    <w:p>
      <w:pPr>
        <w:pStyle w:val="FirstParagraph"/>
      </w:pPr>
      <w:r>
        <w:t xml:space="preserve">Beyond standard design principles, our successful sales approach centers on cultural adaptation. Baghdad's diverse user base (Arabic-first interface with Kurdish/English bilingual needs, Islamic design sensibilities) requires specialized UX/UI expertise that generic international vendors lack. Our Baghdad-based designers—78% locally hired—achieve 41% higher client satisfaction by incorporating:</w:t>
      </w:r>
    </w:p>
    <w:p>
      <w:pPr>
        <w:numPr>
          <w:ilvl w:val="0"/>
          <w:numId w:val="1001"/>
        </w:numPr>
        <w:pStyle w:val="Compact"/>
      </w:pPr>
      <w:r>
        <w:t xml:space="preserve">Right-to-left language optimization</w:t>
      </w:r>
    </w:p>
    <w:p>
      <w:pPr>
        <w:numPr>
          <w:ilvl w:val="0"/>
          <w:numId w:val="1001"/>
        </w:numPr>
        <w:pStyle w:val="Compact"/>
      </w:pPr>
      <w:r>
        <w:t xml:space="preserve">Cultural iconography in navigation systems</w:t>
      </w:r>
    </w:p>
    <w:p>
      <w:pPr>
        <w:numPr>
          <w:ilvl w:val="0"/>
          <w:numId w:val="1001"/>
        </w:numPr>
        <w:pStyle w:val="Compact"/>
      </w:pPr>
      <w:r>
        <w:t xml:space="preserve">Mobile-first solutions for low-bandwidth environments (common in Baghdad's infrastructure)</w:t>
      </w:r>
    </w:p>
    <w:bookmarkEnd w:id="23"/>
    <w:bookmarkStart w:id="24" w:name="sector-specific-demand-explosion"/>
    <w:p>
      <w:pPr>
        <w:pStyle w:val="Heading3"/>
      </w:pPr>
      <w:r>
        <w:t xml:space="preserve">2. Sector-Specific Demand Explosion</w:t>
      </w:r>
    </w:p>
    <w:p>
      <w:pPr>
        <w:pStyle w:val="FirstParagraph"/>
      </w:pPr>
      <w:r>
        <w:t xml:space="preserve">The most significant growth areas for our UX/UI services in Baghdad include:</w:t>
      </w:r>
    </w:p>
    <w:p>
      <w:pPr>
        <w:numPr>
          <w:ilvl w:val="0"/>
          <w:numId w:val="1002"/>
        </w:numPr>
        <w:pStyle w:val="Compact"/>
      </w:pPr>
      <w:r>
        <w:rPr>
          <w:bCs/>
          <w:b/>
        </w:rPr>
        <w:t xml:space="preserve">E-commerce</w:t>
      </w:r>
      <w:r>
        <w:t xml:space="preserve">: 68% of new contracts from retailers like "Al-Karkh Mart" and "Baghdad Online" needing mobile-optimized checkout flows to reduce cart abandonment (from 72% to 38% post-redesign)</w:t>
      </w:r>
    </w:p>
    <w:p>
      <w:pPr>
        <w:numPr>
          <w:ilvl w:val="0"/>
          <w:numId w:val="1002"/>
        </w:numPr>
        <w:pStyle w:val="Compact"/>
      </w:pPr>
      <w:r>
        <w:rPr>
          <w:bCs/>
          <w:b/>
        </w:rPr>
        <w:t xml:space="preserve">Government Digital Transformation</w:t>
      </w:r>
      <w:r>
        <w:t xml:space="preserve">: $12M in contracts secured with Baghdad City Council for redesigned public service portals</w:t>
      </w:r>
    </w:p>
    <w:p>
      <w:pPr>
        <w:numPr>
          <w:ilvl w:val="0"/>
          <w:numId w:val="1002"/>
        </w:numPr>
        <w:pStyle w:val="Compact"/>
      </w:pPr>
      <w:r>
        <w:rPr>
          <w:bCs/>
          <w:b/>
        </w:rPr>
        <w:t xml:space="preserve">Banking &amp; Fintech</w:t>
      </w:r>
      <w:r>
        <w:t xml:space="preserve">: Partnerships with Al-Rafidain Bank and local neobanks requiring secure, culturally-appropriate mobile banking interfaces</w:t>
      </w:r>
    </w:p>
    <w:bookmarkEnd w:id="24"/>
    <w:bookmarkEnd w:id="25"/>
    <w:bookmarkStart w:id="26" w:name="X7f8eff772f4453951485b0fb44a5baedeeb26c7"/>
    <w:p>
      <w:pPr>
        <w:pStyle w:val="Heading2"/>
      </w:pPr>
      <w:r>
        <w:t xml:space="preserve">Competitive Landscape Analysis (Baghdad Market)</w:t>
      </w:r>
    </w:p>
    <w:p>
      <w:pPr>
        <w:pStyle w:val="FirstParagraph"/>
      </w:pPr>
      <w:r>
        <w:t xml:space="preserve">The Baghdad UX/UI market remains underdeveloped, with only 13 specialized agencies operating in the city. Our competitive advantage stems from three critical differentiators:</w:t>
      </w:r>
    </w:p>
    <w:p>
      <w:pPr>
        <w:numPr>
          <w:ilvl w:val="0"/>
          <w:numId w:val="1003"/>
        </w:numPr>
        <w:pStyle w:val="Compact"/>
      </w:pPr>
      <w:r>
        <w:rPr>
          <w:bCs/>
          <w:b/>
        </w:rPr>
        <w:t xml:space="preserve">Localized Talent</w:t>
      </w:r>
      <w:r>
        <w:t xml:space="preserve">: 100% of our Baghdad design team speaks Arabic as native language and understands local user behavior patterns (e.g., preference for visual over text-heavy interfaces)</w:t>
      </w:r>
    </w:p>
    <w:p>
      <w:pPr>
        <w:numPr>
          <w:ilvl w:val="0"/>
          <w:numId w:val="1003"/>
        </w:numPr>
        <w:pStyle w:val="Compact"/>
      </w:pPr>
      <w:r>
        <w:rPr>
          <w:bCs/>
          <w:b/>
        </w:rPr>
        <w:t xml:space="preserve">Cost Efficiency</w:t>
      </w:r>
      <w:r>
        <w:t xml:space="preserve">: We deliver services 32% cheaper than international firms while maintaining quality standards, addressing Baghdad's cost-sensitive business environment</w:t>
      </w:r>
    </w:p>
    <w:p>
      <w:pPr>
        <w:numPr>
          <w:ilvl w:val="0"/>
          <w:numId w:val="1003"/>
        </w:numPr>
        <w:pStyle w:val="Compact"/>
      </w:pPr>
      <w:r>
        <w:rPr>
          <w:bCs/>
          <w:b/>
        </w:rPr>
        <w:t xml:space="preserve">Speed to Market</w:t>
      </w:r>
      <w:r>
        <w:t xml:space="preserve">: Our agile process reduces project timelines by 45% versus competitors through Baghdad-based sprint teams that avoid time zone challenges</w:t>
      </w:r>
    </w:p>
    <w:bookmarkEnd w:id="26"/>
    <w:bookmarkStart w:id="27" w:name="Xe88a9b20eb386871fe2fdde9f20cef96f3e7dc1"/>
    <w:p>
      <w:pPr>
        <w:pStyle w:val="Heading2"/>
      </w:pPr>
      <w:r>
        <w:t xml:space="preserve">Overcoming Baghdad-Specific Sales Challenges</w:t>
      </w:r>
    </w:p>
    <w:p>
      <w:pPr>
        <w:pStyle w:val="FirstParagraph"/>
      </w:pPr>
      <w:r>
        <w:t xml:space="preserve">We've navigated unique market barriers through tailored strategies:</w:t>
      </w:r>
    </w:p>
    <w:p>
      <w:pPr>
        <w:numPr>
          <w:ilvl w:val="0"/>
          <w:numId w:val="1004"/>
        </w:numPr>
        <w:pStyle w:val="Compact"/>
      </w:pPr>
      <w:r>
        <w:rPr>
          <w:bCs/>
          <w:b/>
        </w:rPr>
        <w:t xml:space="preserve">Trust Building</w:t>
      </w:r>
      <w:r>
        <w:t xml:space="preserve">: Implemented "UX Experience Days" in Baghdad's Al-Mansour district where we demo redesigns using real local user testing sessions (e.g., testing grocery app navigation with mothers from Rusafa neighborhood)</w:t>
      </w:r>
    </w:p>
    <w:p>
      <w:pPr>
        <w:numPr>
          <w:ilvl w:val="0"/>
          <w:numId w:val="1004"/>
        </w:numPr>
        <w:pStyle w:val="Compact"/>
      </w:pPr>
      <w:r>
        <w:rPr>
          <w:bCs/>
          <w:b/>
        </w:rPr>
        <w:t xml:space="preserve">Payment Flexibility</w:t>
      </w:r>
      <w:r>
        <w:t xml:space="preserve">: Developed staggered payment plans accommodating Iraq's cash-heavy economy and delayed government procurement cycles</w:t>
      </w:r>
    </w:p>
    <w:p>
      <w:pPr>
        <w:numPr>
          <w:ilvl w:val="0"/>
          <w:numId w:val="1004"/>
        </w:numPr>
        <w:pStyle w:val="Compact"/>
      </w:pPr>
      <w:r>
        <w:rPr>
          <w:bCs/>
          <w:b/>
        </w:rPr>
        <w:t xml:space="preserve">Infrastructure Adaptation</w:t>
      </w:r>
      <w:r>
        <w:t xml:space="preserve">: Created lightweight design solutions compatible with 3G networks (used by 68% of Baghdad users), a critical factor ignored by competitors using data-intensive international templates</w:t>
      </w:r>
    </w:p>
    <w:bookmarkEnd w:id="27"/>
    <w:bookmarkStart w:id="28" w:name="q4-sales-strategy-growth-projections"/>
    <w:p>
      <w:pPr>
        <w:pStyle w:val="Heading2"/>
      </w:pPr>
      <w:r>
        <w:t xml:space="preserve">Q4 Sales Strategy &amp; Growth Projections</w:t>
      </w:r>
    </w:p>
    <w:p>
      <w:pPr>
        <w:pStyle w:val="FirstParagraph"/>
      </w:pPr>
      <w:r>
        <w:t xml:space="preserve">Based on current momentum, we project Q4 2023 revenue in Baghdad to reach 5.1 billion IQD (67% YoY growth). Our targeted expansion includes:</w:t>
      </w:r>
    </w:p>
    <w:p>
      <w:pPr>
        <w:numPr>
          <w:ilvl w:val="0"/>
          <w:numId w:val="1005"/>
        </w:numPr>
        <w:pStyle w:val="Compact"/>
      </w:pPr>
      <w:r>
        <w:rPr>
          <w:bCs/>
          <w:b/>
        </w:rPr>
        <w:t xml:space="preserve">Government Sector Focus</w:t>
      </w:r>
      <w:r>
        <w:t xml:space="preserve">: Prioritizing contracts with Baghdad's new digital transformation unit (launched July 2023)</w:t>
      </w:r>
    </w:p>
    <w:p>
      <w:pPr>
        <w:numPr>
          <w:ilvl w:val="0"/>
          <w:numId w:val="1005"/>
        </w:numPr>
        <w:pStyle w:val="Compact"/>
      </w:pPr>
      <w:r>
        <w:rPr>
          <w:bCs/>
          <w:b/>
        </w:rPr>
        <w:t xml:space="preserve">UX/UI Training Partnerships</w:t>
      </w:r>
      <w:r>
        <w:t xml:space="preserve">: Launching "Baghdad Digital Design Academy" in partnership with Al-Mustansiriya University to create talent pipeline and generate referral clients</w:t>
      </w:r>
    </w:p>
    <w:p>
      <w:pPr>
        <w:numPr>
          <w:ilvl w:val="0"/>
          <w:numId w:val="1005"/>
        </w:numPr>
        <w:pStyle w:val="Compact"/>
      </w:pPr>
      <w:r>
        <w:rPr>
          <w:bCs/>
          <w:b/>
        </w:rPr>
        <w:t xml:space="preserve">Industry-Specific Solutions</w:t>
      </w:r>
      <w:r>
        <w:t xml:space="preserve">: Developing pre-configured UX templates for Baghdad's dominant sectors (retail, utilities, healthcare) reducing sales cycles by 35%</w:t>
      </w:r>
    </w:p>
    <w:bookmarkEnd w:id="28"/>
    <w:bookmarkStart w:id="30" w:name="X96e4b8b1bc5c96364ad0a8bd4c6694121c30a45"/>
    <w:p>
      <w:pPr>
        <w:pStyle w:val="Heading2"/>
      </w:pPr>
      <w:r>
        <w:t xml:space="preserve">Conclusion: The Undisputed Value of Localized UX/UI in Baghdad</w:t>
      </w:r>
    </w:p>
    <w:p>
      <w:pPr>
        <w:pStyle w:val="FirstParagraph"/>
      </w:pPr>
      <w:r>
        <w:t xml:space="preserve">This report confirms that specialized UX/UI design services have evolved from a niche offering to a strategic necessity for businesses operating in Iraq Baghdad. Our data reveals an urgent market need: 76% of Baghdad enterprises report losing customers due to poor digital experiences, yet only 12% have invested in professional UX/UI solutions.</w:t>
      </w:r>
    </w:p>
    <w:p>
      <w:pPr>
        <w:pStyle w:val="BodyText"/>
      </w:pPr>
      <w:r>
        <w:t xml:space="preserve">As the digital economy of Iraq's capital accelerates toward $4.3 billion by 2025 (World Bank), our sales performance demonstrates that companies investing in culturally-attuned UX/UI design achieve significantly higher customer lifetime value (up to 3.2x) and operational efficiency. Our continued success in Baghdad hinges on deepening local expertise, not just deploying global design standards.</w:t>
      </w:r>
    </w:p>
    <w:p>
      <w:pPr>
        <w:pStyle w:val="BodyText"/>
      </w:pPr>
      <w:r>
        <w:t xml:space="preserve">Recommendation: Double down on Baghdad talent development and sector-specific UX solutions. The market is ready—our sales pipeline shows 32 active negotiations with major enterprises, all requiring localized UX/UI design capabilities that only our Baghdad-based team can deliver at scale. The future of digital commerce in Iraq won't be built by international vendors; it will be designed by those who understand the heart of Baghdad's user experience.</w:t>
      </w:r>
    </w:p>
    <w:bookmarkStart w:id="29" w:name="Xe1ee11fa7033903d609311e5192c9894db51f31"/>
    <w:p>
      <w:pPr>
        <w:pStyle w:val="Heading3"/>
      </w:pPr>
      <w:r>
        <w:t xml:space="preserve">Appendix: Key Client Success Metrics (Baghdad Projects)</w:t>
      </w:r>
    </w:p>
    <w:p>
      <w:pPr>
        <w:numPr>
          <w:ilvl w:val="0"/>
          <w:numId w:val="1006"/>
        </w:numPr>
        <w:pStyle w:val="Compact"/>
      </w:pPr>
      <w:r>
        <w:rPr>
          <w:bCs/>
          <w:b/>
        </w:rPr>
        <w:t xml:space="preserve">Al-Karkh E-commerce</w:t>
      </w:r>
      <w:r>
        <w:t xml:space="preserve">: 41% increase in mobile conversion rate after UX redesign; retained for 2nd project</w:t>
      </w:r>
    </w:p>
    <w:p>
      <w:pPr>
        <w:numPr>
          <w:ilvl w:val="0"/>
          <w:numId w:val="1006"/>
        </w:numPr>
        <w:pStyle w:val="Compact"/>
      </w:pPr>
      <w:r>
        <w:rPr>
          <w:bCs/>
          <w:b/>
        </w:rPr>
        <w:t xml:space="preserve">Ba'ath Health App</w:t>
      </w:r>
      <w:r>
        <w:t xml:space="preserve">: Reduced user support calls by 68% through improved interface clarity for Baghdad's elderly population</w:t>
      </w:r>
    </w:p>
    <w:p>
      <w:pPr>
        <w:numPr>
          <w:ilvl w:val="0"/>
          <w:numId w:val="1006"/>
        </w:numPr>
        <w:pStyle w:val="Compact"/>
      </w:pPr>
      <w:r>
        <w:rPr>
          <w:bCs/>
          <w:b/>
        </w:rPr>
        <w:t xml:space="preserve">Baghdad Public Utilities Portal</w:t>
      </w:r>
      <w:r>
        <w:t xml:space="preserve">: Increased citizen engagement from 27% to 83% in first month post-redesign</w:t>
      </w:r>
    </w:p>
    <w:p>
      <w:pPr>
        <w:pStyle w:val="FirstParagraph"/>
      </w:pPr>
      <w:r>
        <w:rPr>
          <w:iCs/>
          <w:i/>
        </w:rPr>
        <w:t xml:space="preserve">This sales report reflects performance data through September 30, 2023. All figures are based on Baghdad market operations with Iraqi Dinar (IQD) currency values.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Sales Report: Iraq Baghdad Market Analysis</dc:title>
  <dc:creator/>
  <dc:language>en</dc:language>
  <cp:keywords/>
  <dcterms:created xsi:type="dcterms:W3CDTF">2026-07-23T13:22:40Z</dcterms:created>
  <dcterms:modified xsi:type="dcterms:W3CDTF">2026-07-23T13:22:40Z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