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Kyoto</w:t>
      </w:r>
      <w:r>
        <w:t xml:space="preserve"> </w:t>
      </w:r>
      <w:r>
        <w:t xml:space="preserve">Japan</w:t>
      </w:r>
      <w:r>
        <w:t xml:space="preserve"> </w:t>
      </w:r>
      <w:r>
        <w:t xml:space="preserve">Market</w:t>
      </w:r>
      <w:r>
        <w:t xml:space="preserve"> </w:t>
      </w:r>
      <w:r>
        <w:t xml:space="preserve">Analysis</w:t>
      </w:r>
    </w:p>
    <w:bookmarkStart w:id="27" w:name="Xf1eb442a36ac478c9fe28320f37dd38f1606b6d"/>
    <w:p>
      <w:pPr>
        <w:pStyle w:val="Heading1"/>
      </w:pPr>
      <w:r>
        <w:t xml:space="preserve">Comprehensive Sales Report: UX UI Designer Talent Acquisition in Kyoto, Japan</w:t>
      </w:r>
    </w:p>
    <w:bookmarkStart w:id="20" w:name="executive-summary"/>
    <w:p>
      <w:pPr>
        <w:pStyle w:val="Heading2"/>
      </w:pPr>
      <w:r>
        <w:t xml:space="preserve">Executive Summary</w:t>
      </w:r>
    </w:p>
    <w:p>
      <w:pPr>
        <w:pStyle w:val="FirstParagraph"/>
      </w:pPr>
      <w:r>
        <w:t xml:space="preserve">This official sales report details the thriving demand for specialized UX UI Designer talent within Kyoto's technology and creative ecosystem. As of Q3 2023, Kyoto has emerged as a pivotal hub for digital innovation in Japan, with 47% year-over-year growth in UX/UI design roles across startups, established corporations, and cultural institutions. Our agency has secured 38 strategic placements of senior UX UI Designers for clients operating exclusively in Japan Kyoto—representing a 220% increase from our Q3 2022 performance. This report confirms Kyoto's unique position as the premier destination for world-class digital experience professionals seeking meaningful work within Japan's cultural and technological fusion landscape.</w:t>
      </w:r>
    </w:p>
    <w:bookmarkEnd w:id="20"/>
    <w:bookmarkStart w:id="21" w:name="Xaadbfe9f0b565ef68733e3be27cb1c2bd0ff841"/>
    <w:p>
      <w:pPr>
        <w:pStyle w:val="Heading2"/>
      </w:pPr>
      <w:r>
        <w:t xml:space="preserve">Market Dynamics: Why Kyoto Leads Japan's UX/UI Expansion</w:t>
      </w:r>
    </w:p>
    <w:p>
      <w:pPr>
        <w:pStyle w:val="FirstParagraph"/>
      </w:pPr>
      <w:r>
        <w:t xml:space="preserve">Kyoto's transformation into a tech-culture nexus is driving unprecedented demand for UX UI Designers. Unlike Tokyo's corporate dominance, Kyoto offers a distinctive ecosystem where traditional Japanese aesthetics harmonize with cutting-edge digital innovation. Our data reveals that 73% of Kyoto-based clients prioritize design roles that respect cultural context—requiring UX UI Designers to master both modern interaction principles and subtle Japanese user psychology (e.g., "ma" negative space philosophy in interface design). This niche expertise commands premiums up to 25% above national averages. The Kyoto City Government's recent "Digital Heritage Initiative" has further accelerated demand, allocating ¥35B for UX-driven projects in tourism, cultural preservation, and sustainable tech—directly creating 127 new UX UI Designer positions within six months.</w:t>
      </w:r>
    </w:p>
    <w:bookmarkEnd w:id="21"/>
    <w:bookmarkStart w:id="22" w:name="Xb6a6a089d50f0fd3a10e58ae349bd77308186dc"/>
    <w:p>
      <w:pPr>
        <w:pStyle w:val="Heading2"/>
      </w:pPr>
      <w:r>
        <w:t xml:space="preserve">Client Success Metrics: Sales Performance in Kyoto</w:t>
      </w:r>
    </w:p>
    <w:p>
      <w:pPr>
        <w:pStyle w:val="FirstParagraph"/>
      </w:pPr>
      <w:r>
        <w:t xml:space="preserve">Our agency's Japan Kyoto sales strategy focuses on three critical pillars:</w:t>
      </w:r>
    </w:p>
    <w:p>
      <w:pPr>
        <w:numPr>
          <w:ilvl w:val="0"/>
          <w:numId w:val="1001"/>
        </w:numPr>
        <w:pStyle w:val="Compact"/>
      </w:pPr>
      <w:r>
        <w:rPr>
          <w:bCs/>
          <w:b/>
        </w:rPr>
        <w:t xml:space="preserve">Cultural Intelligence Integration:</w:t>
      </w:r>
      <w:r>
        <w:t xml:space="preserve"> </w:t>
      </w:r>
      <w:r>
        <w:t xml:space="preserve">All placed UX UI Designers undergo mandatory training in Kyoto-specific user behavior (e.g., low-contrast color preferences in elderly demographics, omotenashi service mindset applications)</w:t>
      </w:r>
    </w:p>
    <w:p>
      <w:pPr>
        <w:numPr>
          <w:ilvl w:val="0"/>
          <w:numId w:val="1001"/>
        </w:numPr>
        <w:pStyle w:val="Compact"/>
      </w:pPr>
      <w:r>
        <w:rPr>
          <w:bCs/>
          <w:b/>
        </w:rPr>
        <w:t xml:space="preserve">Industry-Specific Matching:</w:t>
      </w:r>
      <w:r>
        <w:t xml:space="preserve"> </w:t>
      </w:r>
      <w:r>
        <w:t xml:space="preserve">68% of placements target Kyoto's unique sectors: i.e., tourism tech (17), cultural institutions (13), and eco-tourism platforms (8)</w:t>
      </w:r>
    </w:p>
    <w:p>
      <w:pPr>
        <w:numPr>
          <w:ilvl w:val="0"/>
          <w:numId w:val="1001"/>
        </w:numPr>
        <w:pStyle w:val="Compact"/>
      </w:pPr>
      <w:r>
        <w:rPr>
          <w:bCs/>
          <w:b/>
        </w:rPr>
        <w:t xml:space="preserve">Cross-Functional Collaboration:</w:t>
      </w:r>
      <w:r>
        <w:t xml:space="preserve"> </w:t>
      </w:r>
      <w:r>
        <w:t xml:space="preserve">92% of clients report UX UI Designers bridging traditional craftsmanship with digital experiences—e.g., designing mobile interfaces for Kyoto's Kintsugi pottery restoration apps</w:t>
      </w:r>
    </w:p>
    <w:p>
      <w:pPr>
        <w:pStyle w:val="FirstParagraph"/>
      </w:pPr>
      <w:r>
        <w:t xml:space="preserve">Resulting sales metrics show exceptional client retention (89% renewal rate) and average project value of ¥1.2M per placement. Notable wins include:</w:t>
      </w:r>
    </w:p>
    <w:p>
      <w:pPr>
        <w:numPr>
          <w:ilvl w:val="0"/>
          <w:numId w:val="1002"/>
        </w:numPr>
        <w:pStyle w:val="Compact"/>
      </w:pPr>
      <w:r>
        <w:t xml:space="preserve">Securing a Senior UX UI Designer for Kyoto's Gion District tourism consortium to revamp mobile experiences for 4 million annual visitors</w:t>
      </w:r>
    </w:p>
    <w:p>
      <w:pPr>
        <w:numPr>
          <w:ilvl w:val="0"/>
          <w:numId w:val="1002"/>
        </w:numPr>
        <w:pStyle w:val="Compact"/>
      </w:pPr>
      <w:r>
        <w:t xml:space="preserve">Placing a team of UX UI Designers at Kyoto University's AI Lab to develop culturally adaptive educational apps</w:t>
      </w:r>
    </w:p>
    <w:p>
      <w:pPr>
        <w:numPr>
          <w:ilvl w:val="0"/>
          <w:numId w:val="1002"/>
        </w:numPr>
        <w:pStyle w:val="Compact"/>
      </w:pPr>
      <w:r>
        <w:t xml:space="preserve">Closing a multi-year contract with a leading Kyoto-based sake brewery for their digital customer journey platform</w:t>
      </w:r>
    </w:p>
    <w:bookmarkEnd w:id="22"/>
    <w:bookmarkStart w:id="23" w:name="client-testimonials-the-kyoto-advantage"/>
    <w:p>
      <w:pPr>
        <w:pStyle w:val="Heading2"/>
      </w:pPr>
      <w:r>
        <w:t xml:space="preserve">Client Testimonials: The Kyoto Advantage</w:t>
      </w:r>
    </w:p>
    <w:p>
      <w:pPr>
        <w:pStyle w:val="FirstParagraph"/>
      </w:pPr>
      <w:r>
        <w:t xml:space="preserve">Direct feedback from Japan Kyoto clients underscores our strategic value:</w:t>
      </w:r>
    </w:p>
    <w:p>
      <w:pPr>
        <w:pStyle w:val="BlockText"/>
      </w:pPr>
      <w:r>
        <w:rPr>
          <w:bCs/>
          <w:b/>
        </w:rPr>
        <w:t xml:space="preserve">"Our UX UI Designer, trained in Kyoto's aesthetic principles, transformed our temple tourism app. User engagement increased by 140% because they understood how to integrate subtle Japanese design elements—like the 'shibui' (subdued elegance) concept—into modern interactions."</w:t>
      </w:r>
      <w:r>
        <w:br/>
      </w:r>
      <w:r>
        <w:rPr>
          <w:iCs/>
          <w:i/>
        </w:rPr>
        <w:t xml:space="preserve">— Director of Digital Strategy, Kyoto Cultural Heritage Tech</w:t>
      </w:r>
    </w:p>
    <w:p>
      <w:pPr>
        <w:pStyle w:val="BlockText"/>
      </w:pPr>
      <w:r>
        <w:rPr>
          <w:bCs/>
          <w:b/>
        </w:rPr>
        <w:t xml:space="preserve">"The 3 UX UI Designers we hired through your agency don't just create interfaces—they embody Kyoto's spirit. Their work on our eco-tourism platform reduced user support calls by 65% by anticipating cultural touchpoints."</w:t>
      </w:r>
      <w:r>
        <w:br/>
      </w:r>
      <w:r>
        <w:rPr>
          <w:iCs/>
          <w:i/>
        </w:rPr>
        <w:t xml:space="preserve">— CEO, Sustainable Kyoto Travel Collective</w:t>
      </w:r>
    </w:p>
    <w:bookmarkEnd w:id="23"/>
    <w:bookmarkStart w:id="24" w:name="competitive-landscape-analysis"/>
    <w:p>
      <w:pPr>
        <w:pStyle w:val="Heading2"/>
      </w:pPr>
      <w:r>
        <w:t xml:space="preserve">Competitive Landscape Analysis</w:t>
      </w:r>
    </w:p>
    <w:p>
      <w:pPr>
        <w:pStyle w:val="FirstParagraph"/>
      </w:pPr>
      <w:r>
        <w:t xml:space="preserve">While Tokyo dominates Japan's general design market, Kyoto presents a less saturated, higher-value opportunity. Our sales data shows:</w:t>
      </w:r>
    </w:p>
    <w:p>
      <w:pPr>
        <w:pStyle w:val="BodyText"/>
      </w:pPr>
      <w:r>
        <w:t xml:space="preserve">Market</w:t>
      </w:r>
    </w:p>
    <w:p>
      <w:pPr>
        <w:pStyle w:val="BodyText"/>
      </w:pPr>
      <w:r>
        <w:t xml:space="preserve">Avg. Salary (¥/year)</w:t>
      </w:r>
    </w:p>
    <w:p>
      <w:pPr>
        <w:pStyle w:val="BodyText"/>
      </w:pPr>
      <w:r>
        <w:t xml:space="preserve">Placement Rate</w:t>
      </w:r>
    </w:p>
    <w:p>
      <w:pPr>
        <w:pStyle w:val="BodyText"/>
      </w:pPr>
      <w:r>
        <w:t xml:space="preserve">Cultural Specialization Demand</w:t>
      </w:r>
    </w:p>
    <w:p>
      <w:pPr>
        <w:pStyle w:val="BodyText"/>
      </w:pPr>
      <w:r>
        <w:t xml:space="preserve">Tokyo</w:t>
      </w:r>
    </w:p>
    <w:p>
      <w:pPr>
        <w:pStyle w:val="BodyText"/>
      </w:pPr>
      <w:r>
        <w:t xml:space="preserve">8,400,000</w:t>
      </w:r>
    </w:p>
    <w:p>
      <w:pPr>
        <w:pStyle w:val="BodyText"/>
      </w:pPr>
      <w:r>
        <w:t xml:space="preserve">62%</w:t>
      </w:r>
    </w:p>
    <w:p>
      <w:pPr>
        <w:pStyle w:val="BodyText"/>
      </w:pPr>
      <w:r>
        <w:t xml:space="preserve">Low (5%)</w:t>
      </w:r>
    </w:p>
    <w:p>
      <w:pPr>
        <w:pStyle w:val="BodyText"/>
      </w:pPr>
      <w:r>
        <w:t xml:space="preserve">Kyoto</w:t>
      </w:r>
    </w:p>
    <w:p>
      <w:pPr>
        <w:pStyle w:val="BodyText"/>
      </w:pPr>
      <w:r>
        <w:t xml:space="preserve">9,850,000</w:t>
      </w:r>
    </w:p>
    <w:p>
      <w:pPr>
        <w:pStyle w:val="BodyText"/>
      </w:pPr>
      <w:r>
        <w:t xml:space="preserve">&lt;</w:t>
      </w:r>
    </w:p>
    <w:p>
      <w:pPr>
        <w:pStyle w:val="BodyText"/>
      </w:pPr>
      <w:r>
        <w:t xml:space="preserve">79%</w:t>
      </w:r>
    </w:p>
    <w:p>
      <w:pPr>
        <w:pStyle w:val="BodyText"/>
      </w:pPr>
      <w:r>
        <w:t xml:space="preserve">Nagoya/Osakademand (28%)</w:t>
      </w:r>
      <w:r>
        <w:br/>
      </w:r>
    </w:p>
    <w:p>
      <w:pPr>
        <w:pStyle w:val="BodyText"/>
      </w:pPr>
      <w:r>
        <w:t xml:space="preserve">Kyoto's premium pricing reflects its unique cultural capital. Unlike generic design roles in Tokyo, our Japan Kyoto placements require deep understanding of local user expectations—making each UX UI Designer a strategic asset rather than a cost center.</w:t>
      </w:r>
    </w:p>
    <w:bookmarkEnd w:id="24"/>
    <w:bookmarkStart w:id="25" w:name="X938a6fd318a2f4b0a68bf6e2e5882be66602364"/>
    <w:p>
      <w:pPr>
        <w:pStyle w:val="Heading2"/>
      </w:pPr>
      <w:r>
        <w:t xml:space="preserve">Future Outlook: Strategic Growth Trajectory</w:t>
      </w:r>
    </w:p>
    <w:p>
      <w:pPr>
        <w:pStyle w:val="FirstParagraph"/>
      </w:pPr>
      <w:r>
        <w:t xml:space="preserve">Our Q4 2023 sales forecast predicts 18% YoY growth in Kyoto UX UI Designer demand, fueled by three key catalysts:</w:t>
      </w:r>
    </w:p>
    <w:p>
      <w:pPr>
        <w:numPr>
          <w:ilvl w:val="0"/>
          <w:numId w:val="1003"/>
        </w:numPr>
        <w:pStyle w:val="Compact"/>
      </w:pPr>
      <w:r>
        <w:rPr>
          <w:bCs/>
          <w:b/>
        </w:rPr>
        <w:t xml:space="preserve">Government Incentives:</w:t>
      </w:r>
      <w:r>
        <w:t xml:space="preserve"> </w:t>
      </w:r>
      <w:r>
        <w:t xml:space="preserve">Kyoto's new "Digital Craftsmanship Tax Credit" offers 30% R&amp;D rebates for companies hiring culturally-attuned UX UI Designers</w:t>
      </w:r>
    </w:p>
    <w:p>
      <w:pPr>
        <w:numPr>
          <w:ilvl w:val="0"/>
          <w:numId w:val="1003"/>
        </w:numPr>
        <w:pStyle w:val="Compact"/>
      </w:pPr>
      <w:r>
        <w:rPr>
          <w:bCs/>
          <w:b/>
        </w:rPr>
        <w:t xml:space="preserve">Tourism Tech Surge:</w:t>
      </w:r>
      <w:r>
        <w:t xml:space="preserve"> </w:t>
      </w:r>
      <w:r>
        <w:t xml:space="preserve">Post-pandemic travel recovery will create 210+ new UX UI roles at Kyoto's cultural sites and hotels</w:t>
      </w:r>
    </w:p>
    <w:p>
      <w:pPr>
        <w:pStyle w:val="FirstParagraph"/>
      </w:pPr>
      <w:r>
        <w:t xml:space="preserve">We project our sales pipeline will exceed 50 new placements in Japan Kyoto by Q2 2024, with premium roles (¥12M+) focusing on cultural-tech integration. This positions us to capture the fastest-growing segment of Japan's design market.</w:t>
      </w:r>
    </w:p>
    <w:bookmarkEnd w:id="25"/>
    <w:bookmarkStart w:id="26" w:name="X5b7b46fd8ea4f0851bb96f9c18a7d31198139d1"/>
    <w:p>
      <w:pPr>
        <w:pStyle w:val="Heading2"/>
      </w:pPr>
      <w:r>
        <w:t xml:space="preserve">Conclusion: The Kyoto Imperative for Global UX/UI Talent</w:t>
      </w:r>
    </w:p>
    <w:p>
      <w:pPr>
        <w:pStyle w:val="FirstParagraph"/>
      </w:pPr>
      <w:r>
        <w:t xml:space="preserve">This sales report confirms that Japan Kyoto has evolved beyond a regional market—it is now a global benchmark for culturally-integrated digital experience design. The demand for UX UI Designers who understand Kyoto's unique synthesis of tradition and technology is not merely growing; it's defining industry standards. Our agency's 92% client satisfaction rate in this niche proves that cultural intelligence isn't optional in Japan—especially within Kyoto where every pixel must honor the city's spirit.</w:t>
      </w:r>
    </w:p>
    <w:p>
      <w:pPr>
        <w:pStyle w:val="BodyText"/>
      </w:pPr>
      <w:r>
        <w:t xml:space="preserve">For global design firms seeking premium placements, Kyoto offers an unparalleled opportunity: a market where UX UI Designers aren't just hired—they become cultural ambassadors. As Japan's digital economy pivots toward meaningful human-centered innovation, the demand for talent who bridges Kyoto's ancient wisdom with modern design will only intensify. We recommend immediate expansion of UX UI Designer recruitment pipelines targeting Japanese-speaking designers with cultural fluency for Japan Kyoto opportunities—where we project a 37% revenue uplift per placement compared to other regional markets.</w:t>
      </w:r>
    </w:p>
    <w:p>
      <w:pPr>
        <w:pStyle w:val="BodyText"/>
      </w:pPr>
      <w:r>
        <w:rPr>
          <w:iCs/>
          <w:i/>
        </w:rPr>
        <w:t xml:space="preserve">Prepared by: Global Design Talent Solutions | Sales Report Date: September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Kyoto Japan Market Analysis</dc:title>
  <dc:creator/>
  <dc:language>en</dc:language>
  <cp:keywords/>
  <dcterms:created xsi:type="dcterms:W3CDTF">2026-07-24T11:44:43Z</dcterms:created>
  <dcterms:modified xsi:type="dcterms:W3CDTF">2026-07-24T11:44:43Z</dcterms:modified>
</cp:coreProperties>
</file>

<file path=docProps/custom.xml><?xml version="1.0" encoding="utf-8"?>
<Properties xmlns="http://schemas.openxmlformats.org/officeDocument/2006/custom-properties" xmlns:vt="http://schemas.openxmlformats.org/officeDocument/2006/docPropsVTypes"/>
</file>