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781f927102a0585574531dab8d9d25bb25d683e"/>
    <w:p>
      <w:pPr>
        <w:pStyle w:val="Heading1"/>
      </w:pPr>
      <w:r>
        <w:t xml:space="preserve">Sales Report: Strategic Impact of UX/UI Designer Integration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Category:</w:t>
      </w:r>
      <w:r>
        <w:t xml:space="preserve"> </w:t>
      </w:r>
      <w:r>
        <w:t xml:space="preserve">Product Design &amp; Market Expansion Analysis</w:t>
      </w:r>
    </w:p>
    <w:bookmarkStart w:id="20" w:name="i.-executive-summary"/>
    <w:p>
      <w:pPr>
        <w:pStyle w:val="Heading2"/>
      </w:pPr>
      <w:r>
        <w:t xml:space="preserve">I. Executive Summary</w:t>
      </w:r>
    </w:p>
    <w:p>
      <w:pPr>
        <w:pStyle w:val="FirstParagraph"/>
      </w:pPr>
      <w:r>
        <w:t xml:space="preserve">This Sales Report details the transformative impact of integrating a dedicated UX/UI Designer role within our Osaka operations. Since implementation in Q3 2023, this strategic hire has directly contributed to a 34% increase in client acquisition rates and a 47% reduction in post-launch user churn for Japan-focused digital products. The Japan Osaka market—representing 18% of our total Japanese revenue—has emerged as the fastest-growing regional hub for our UX-driven solutions, validating our investment in localized design talent. This report confirms that specialized UX/UI Designers are not merely support roles but critical revenue generators in the Osaka ecosystem.</w:t>
      </w:r>
    </w:p>
    <w:bookmarkEnd w:id="20"/>
    <w:bookmarkStart w:id="21" w:name="Xa6f33852de339be85ca5a6b88af67a0988f9dd5"/>
    <w:p>
      <w:pPr>
        <w:pStyle w:val="Heading2"/>
      </w:pPr>
      <w:r>
        <w:t xml:space="preserve">II. Market Context: Why Osaka Demands Specialized UX/UI Talent</w:t>
      </w:r>
    </w:p>
    <w:p>
      <w:pPr>
        <w:pStyle w:val="FirstParagraph"/>
      </w:pPr>
      <w:r>
        <w:t xml:space="preserve">Osaka's digital landscape presents unique challenges requiring nuanced design solutions. As Japan's second-largest metropolitan economy with 41% of all Japanese tech startups, Osaka businesses prioritize seamless user experiences that balance traditional Japanese aesthetics with cutting-edge functionality. Our analysis reveals:</w:t>
      </w:r>
    </w:p>
    <w:p>
      <w:pPr>
        <w:numPr>
          <w:ilvl w:val="0"/>
          <w:numId w:val="1001"/>
        </w:numPr>
        <w:pStyle w:val="Compact"/>
      </w:pPr>
      <w:r>
        <w:rPr>
          <w:bCs/>
          <w:b/>
        </w:rPr>
        <w:t xml:space="preserve">Cultural Nuance Gap:</w:t>
      </w:r>
      <w:r>
        <w:t xml:space="preserve"> </w:t>
      </w:r>
      <w:r>
        <w:t xml:space="preserve">68% of Osaka-based clients rejected Western-designed interfaces due to mismatched visual hierarchy and navigation patterns.</w:t>
      </w:r>
    </w:p>
    <w:p>
      <w:pPr>
        <w:numPr>
          <w:ilvl w:val="0"/>
          <w:numId w:val="1001"/>
        </w:numPr>
        <w:pStyle w:val="Compact"/>
      </w:pPr>
      <w:r>
        <w:rPr>
          <w:bCs/>
          <w:b/>
        </w:rPr>
        <w:t xml:space="preserve">Competitive Pressure:</w:t>
      </w:r>
      <w:r>
        <w:t xml:space="preserve"> </w:t>
      </w:r>
      <w:r>
        <w:t xml:space="preserve">Local competitors like "Kansai Digital" have increased UX budgets by 32% in 2023, forcing us to match capabilities.</w:t>
      </w:r>
    </w:p>
    <w:p>
      <w:pPr>
        <w:numPr>
          <w:ilvl w:val="0"/>
          <w:numId w:val="1001"/>
        </w:numPr>
        <w:pStyle w:val="Compact"/>
      </w:pPr>
      <w:r>
        <w:rPr>
          <w:bCs/>
          <w:b/>
        </w:rPr>
        <w:t xml:space="preserve">Client Expectations:</w:t>
      </w:r>
      <w:r>
        <w:t xml:space="preserve"> </w:t>
      </w:r>
      <w:r>
        <w:t xml:space="preserve">Osaka enterprises demand hyper-localized solutions—76% require Japanese-language microcopy optimization and culturally-specific iconography (e.g., avoiding red for error states due to auspicious connotations).</w:t>
      </w:r>
    </w:p>
    <w:p>
      <w:pPr>
        <w:pStyle w:val="FirstParagraph"/>
      </w:pPr>
      <w:r>
        <w:t xml:space="preserve">This context made the appointment of a Japan Osaka-native UX UI Designer non-negotiable for market penetration. The role wasn't just about "designing interfaces"—it was about decoding Osaka's business culture.</w:t>
      </w:r>
    </w:p>
    <w:bookmarkEnd w:id="21"/>
    <w:bookmarkStart w:id="22" w:name="X9e0321240c65cce05eb0523fe87d2a2d2c553f8"/>
    <w:p>
      <w:pPr>
        <w:pStyle w:val="Heading2"/>
      </w:pPr>
      <w:r>
        <w:t xml:space="preserve">III. Sales Performance Impact: Quantifiable Results</w:t>
      </w:r>
    </w:p>
    <w:p>
      <w:pPr>
        <w:pStyle w:val="FirstParagraph"/>
      </w:pPr>
      <w:r>
        <w:t xml:space="preserve">The integrated UX/UI Designer role directly accelerated our sales cycle by 41 days and improved conversion rates through culturally informed design. Key metrics post-hire:</w:t>
      </w:r>
    </w:p>
    <w:p>
      <w:pPr>
        <w:pStyle w:val="BodyText"/>
      </w:pPr>
      <w:r>
        <w:t xml:space="preserve">KPI</w:t>
      </w:r>
    </w:p>
    <w:p>
      <w:pPr>
        <w:pStyle w:val="BodyText"/>
      </w:pPr>
      <w:r>
        <w:t xml:space="preserve">Before UX UI Designer (Q2 2023)</w:t>
      </w:r>
    </w:p>
    <w:p>
      <w:pPr>
        <w:pStyle w:val="BodyText"/>
      </w:pPr>
      <w:r>
        <w:t xml:space="preserve">After Hire (Q4 2023)</w:t>
      </w:r>
    </w:p>
    <w:p>
      <w:pPr>
        <w:pStyle w:val="BodyText"/>
      </w:pPr>
      <w:r>
        <w:t xml:space="preserve">Increase</w:t>
      </w:r>
    </w:p>
    <w:p>
      <w:pPr>
        <w:pStyle w:val="BodyText"/>
      </w:pPr>
      <w:r>
        <w:t xml:space="preserve">Client Acquisition Cost (CAC)</w:t>
      </w:r>
    </w:p>
    <w:p>
      <w:pPr>
        <w:pStyle w:val="BodyText"/>
      </w:pPr>
      <w:r>
        <w:t xml:space="preserve">$8,450</w:t>
      </w:r>
    </w:p>
    <w:p>
      <w:pPr>
        <w:pStyle w:val="BodyText"/>
      </w:pPr>
      <w:r>
        <w:t xml:space="preserve">$5,210</w:t>
      </w:r>
    </w:p>
    <w:p>
      <w:pPr>
        <w:pStyle w:val="BodyText"/>
      </w:pPr>
      <w:r>
        <w:t xml:space="preserve">38% ↓</w:t>
      </w:r>
    </w:p>
    <w:p>
      <w:pPr>
        <w:pStyle w:val="BodyText"/>
      </w:pPr>
      <w:r>
        <w:t xml:space="preserve">Proposal Acceptance Rate</w:t>
      </w:r>
    </w:p>
    <w:p>
      <w:pPr>
        <w:pStyle w:val="BodyText"/>
      </w:pPr>
      <w:r>
        <w:t xml:space="preserve">42%</w:t>
      </w:r>
    </w:p>
    <w:p>
      <w:pPr>
        <w:pStyle w:val="BodyText"/>
      </w:pPr>
      <w:r>
        <w:t xml:space="preserve">59% ↑ (17pt)</w:t>
      </w:r>
    </w:p>
    <w:p>
      <w:pPr>
        <w:pStyle w:val="BodyText"/>
      </w:pPr>
      <w:r>
        <w:t xml:space="preserve">The 38% CAC reduction stems from the UX UI Designer’s ability to preempt client objections during discovery phases. For example, when pitching a banking app to Osaka's Mitsubishi UFJ Financial Group, the designer immediately adjusted:</w:t>
      </w:r>
    </w:p>
    <w:p>
      <w:pPr>
        <w:numPr>
          <w:ilvl w:val="0"/>
          <w:numId w:val="1002"/>
        </w:numPr>
        <w:pStyle w:val="Compact"/>
      </w:pPr>
      <w:r>
        <w:t xml:space="preserve">Navigation from horizontal menus (Western norm) → vertical tabbed structure (preferred in Japanese enterprise software)</w:t>
      </w:r>
    </w:p>
    <w:p>
      <w:pPr>
        <w:numPr>
          <w:ilvl w:val="0"/>
          <w:numId w:val="1002"/>
        </w:numPr>
        <w:pStyle w:val="Compact"/>
      </w:pPr>
      <w:r>
        <w:t xml:space="preserve">Color palette shifts: Replaced blue accents with "Shiro" (pure white) for trust-building</w:t>
      </w:r>
    </w:p>
    <w:p>
      <w:pPr>
        <w:numPr>
          <w:ilvl w:val="0"/>
          <w:numId w:val="1002"/>
        </w:numPr>
        <w:pStyle w:val="Compact"/>
      </w:pPr>
      <w:r>
        <w:t xml:space="preserve">Onboarding flow simplified to 3 steps versus industry-standard 5, aligning with Japanese efficiency values</w:t>
      </w:r>
    </w:p>
    <w:p>
      <w:pPr>
        <w:pStyle w:val="FirstParagraph"/>
      </w:pPr>
      <w:r>
        <w:t xml:space="preserve">This cultural precision turned a 28% win rate into a closed $1.2M contract—proving design directly drives revenue in Japan Osaka.</w:t>
      </w:r>
    </w:p>
    <w:bookmarkEnd w:id="22"/>
    <w:bookmarkStart w:id="23" w:name="X18297db2563854868d0791b48e445375c64144d"/>
    <w:p>
      <w:pPr>
        <w:pStyle w:val="Heading2"/>
      </w:pPr>
      <w:r>
        <w:t xml:space="preserve">IV. Client Testimonials: Osaka Market Validation</w:t>
      </w:r>
    </w:p>
    <w:p>
      <w:pPr>
        <w:pStyle w:val="FirstParagraph"/>
      </w:pPr>
      <w:r>
        <w:t xml:space="preserve">Direct feedback from Osaka-based clients confirms the UX UI Designer’s commercial impact:</w:t>
      </w:r>
    </w:p>
    <w:p>
      <w:pPr>
        <w:pStyle w:val="BlockText"/>
      </w:pPr>
      <w:r>
        <w:t xml:space="preserve">"</w:t>
      </w:r>
      <w:r>
        <w:rPr>
          <w:iCs/>
          <w:i/>
        </w:rPr>
        <w:t xml:space="preserve">Their designer didn't just build an interface—we finally understood our users. They restructured our e-commerce checkout to match Osaka consumers' ritualistic shopping habits, boosting mobile conversion by 51%. This isn't design; it's revenue engineering.</w:t>
      </w:r>
      <w:r>
        <w:t xml:space="preserve">"</w:t>
      </w:r>
      <w:r>
        <w:br/>
      </w:r>
      <w:r>
        <w:rPr>
          <w:bCs/>
          <w:b/>
        </w:rPr>
        <w:t xml:space="preserve">- Kenji Tanaka, CTO, Osaka Retail Innovations</w:t>
      </w:r>
    </w:p>
    <w:p>
      <w:pPr>
        <w:pStyle w:val="BlockText"/>
      </w:pPr>
      <w:r>
        <w:t xml:space="preserve">"</w:t>
      </w:r>
      <w:r>
        <w:rPr>
          <w:iCs/>
          <w:i/>
        </w:rPr>
        <w:t xml:space="preserve">After working with our Japan Osaka UX UI Designer, our app retention for Japanese users jumped to 89% (vs. industry 63%). The cultural touchpoints they added—like bowing animations on user confirmation—made the difference between us and competitors.</w:t>
      </w:r>
      <w:r>
        <w:t xml:space="preserve">"</w:t>
      </w:r>
      <w:r>
        <w:br/>
      </w:r>
      <w:r>
        <w:rPr>
          <w:bCs/>
          <w:b/>
        </w:rPr>
        <w:t xml:space="preserve">- Aiko Sato, Product Head, Kansai HealthTech</w:t>
      </w:r>
    </w:p>
    <w:bookmarkEnd w:id="23"/>
    <w:bookmarkStart w:id="24" w:name="X444016e2d999e6aa8533bd1b3473b8b2c8b38ec"/>
    <w:p>
      <w:pPr>
        <w:pStyle w:val="Heading2"/>
      </w:pPr>
      <w:r>
        <w:t xml:space="preserve">V. Strategic Imperatives for Japan Osaka Growth</w:t>
      </w:r>
    </w:p>
    <w:p>
      <w:pPr>
        <w:pStyle w:val="FirstParagraph"/>
      </w:pPr>
      <w:r>
        <w:t xml:space="preserve">To capitalize on this momentum, we recommend three actions:</w:t>
      </w:r>
    </w:p>
    <w:p>
      <w:pPr>
        <w:numPr>
          <w:ilvl w:val="0"/>
          <w:numId w:val="1003"/>
        </w:numPr>
        <w:pStyle w:val="Compact"/>
      </w:pPr>
      <w:r>
        <w:rPr>
          <w:bCs/>
          <w:b/>
        </w:rPr>
        <w:t xml:space="preserve">Scale UX UI Designer Capacity:</w:t>
      </w:r>
      <w:r>
        <w:t xml:space="preserve"> </w:t>
      </w:r>
      <w:r>
        <w:t xml:space="preserve">Hire 2 additional Japan Osaka-focused designers by Q1 2024 to support the 38% YoY client growth in Kansai region.</w:t>
      </w:r>
    </w:p>
    <w:p>
      <w:pPr>
        <w:numPr>
          <w:ilvl w:val="0"/>
          <w:numId w:val="1003"/>
        </w:numPr>
        <w:pStyle w:val="Compact"/>
      </w:pPr>
      <w:r>
        <w:rPr>
          <w:bCs/>
          <w:b/>
        </w:rPr>
        <w:t xml:space="preserve">Cultural Design Toolkit:</w:t>
      </w:r>
      <w:r>
        <w:t xml:space="preserve"> </w:t>
      </w:r>
      <w:r>
        <w:t xml:space="preserve">Develop a proprietary Osaka UX Framework (including Kanji-friendly typography guides and "wa" (harmony) pattern libraries) for all regional projects.</w:t>
      </w:r>
    </w:p>
    <w:p>
      <w:pPr>
        <w:numPr>
          <w:ilvl w:val="0"/>
          <w:numId w:val="1003"/>
        </w:numPr>
        <w:pStyle w:val="Compact"/>
      </w:pPr>
      <w:r>
        <w:rPr>
          <w:bCs/>
          <w:b/>
        </w:rPr>
        <w:t xml:space="preserve">Revenue-Driven Metrics:</w:t>
      </w:r>
      <w:r>
        <w:t xml:space="preserve"> </w:t>
      </w:r>
      <w:r>
        <w:t xml:space="preserve">Tie 25% of the UX UI Designer’s bonus to post-launch user retention rates in Japan Osaka—proven to correlate with client renewal rates.</w:t>
      </w:r>
    </w:p>
    <w:bookmarkEnd w:id="24"/>
    <w:bookmarkStart w:id="25" w:name="Xb9426fd90319391764bb8d4af0f876d4685108b"/>
    <w:p>
      <w:pPr>
        <w:pStyle w:val="Heading2"/>
      </w:pPr>
      <w:r>
        <w:t xml:space="preserve">VI. Future Outlook: Design as a Sales Engine</w:t>
      </w:r>
    </w:p>
    <w:p>
      <w:pPr>
        <w:pStyle w:val="FirstParagraph"/>
      </w:pPr>
      <w:r>
        <w:t xml:space="preserve">The data is unequivocal: In Japan Osaka, a skilled UX/UI Designer is now our primary sales channel. We project that by 2025, this role will generate $4.7M in incremental revenue—up from $1.8M in 2023—through higher-value contracts and client expansion within the Kansai region.</w:t>
      </w:r>
    </w:p>
    <w:p>
      <w:pPr>
        <w:pStyle w:val="BodyText"/>
      </w:pPr>
      <w:r>
        <w:t xml:space="preserve">Looking ahead, we'll embed UX UI Designers into sales teams during initial client discovery to co-create value propositions that resonate culturally. This isn't about aesthetics; it's about recognizing that in Osaka, where business relationships are built on "omotenashi" (selfless hospitality), design is the first touchpoint of trust. As one Osaka client stated: "</w:t>
      </w:r>
      <w:r>
        <w:rPr>
          <w:iCs/>
          <w:i/>
        </w:rPr>
        <w:t xml:space="preserve">When your interface 'gets' us, you've already won us.</w:t>
      </w:r>
      <w:r>
        <w:t xml:space="preserve">"</w:t>
      </w:r>
    </w:p>
    <w:bookmarkEnd w:id="25"/>
    <w:bookmarkStart w:id="26" w:name="vii.-conclusion"/>
    <w:p>
      <w:pPr>
        <w:pStyle w:val="Heading2"/>
      </w:pPr>
      <w:r>
        <w:t xml:space="preserve">VII. Conclusion</w:t>
      </w:r>
    </w:p>
    <w:p>
      <w:pPr>
        <w:pStyle w:val="FirstParagraph"/>
      </w:pPr>
      <w:r>
        <w:t xml:space="preserve">This Sales Report confirms that the UX UI Designer role in Japan Osaka has evolved from a support function to a revenue catalyst. By embedding design expertise within our sales strategy—tailored to Osaka's unique business culture—we've created a sustainable competitive advantage. The 34% sales growth in this market isn't accidental; it's the direct result of placing cultural understanding at the heart of every digital solution. As we expand into new Japanese markets, the Osaka model will serve as our blueprint for global design-driven revenue growth.</w:t>
      </w:r>
    </w:p>
    <w:p>
      <w:pPr>
        <w:pStyle w:val="BodyText"/>
      </w:pPr>
      <w:r>
        <w:rPr>
          <w:bCs/>
          <w:b/>
        </w:rPr>
        <w:t xml:space="preserve">Approved By:</w:t>
      </w:r>
      <w:r>
        <w:t xml:space="preserve"> </w:t>
      </w:r>
      <w:r>
        <w:t xml:space="preserve">Hiroshi Nakamura, Regional Director, Japan &amp; ASEAN</w:t>
      </w:r>
    </w:p>
    <w:p>
      <w:pPr>
        <w:pStyle w:val="BodyText"/>
      </w:pPr>
      <w:r>
        <w:rPr>
          <w:iCs/>
          <w:i/>
        </w:rPr>
        <w:t xml:space="preserve">"In Osaka, design isn't the cherry on top—it's the foundation of every sale."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Japan Osaka Market Analysis</dc:title>
  <dc:creator/>
  <dc:language>en</dc:language>
  <cp:keywords/>
  <dcterms:created xsi:type="dcterms:W3CDTF">2026-07-23T15:17:46Z</dcterms:created>
  <dcterms:modified xsi:type="dcterms:W3CDTF">2026-07-23T15:17:46Z</dcterms:modified>
</cp:coreProperties>
</file>

<file path=docProps/custom.xml><?xml version="1.0" encoding="utf-8"?>
<Properties xmlns="http://schemas.openxmlformats.org/officeDocument/2006/custom-properties" xmlns:vt="http://schemas.openxmlformats.org/officeDocument/2006/docPropsVTypes"/>
</file>