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UX/UI</w:t>
      </w:r>
      <w:r>
        <w:t xml:space="preserve"> </w:t>
      </w:r>
      <w:r>
        <w:t xml:space="preserve">Talent</w:t>
      </w:r>
      <w:r>
        <w:t xml:space="preserve"> </w:t>
      </w:r>
      <w:r>
        <w:t xml:space="preserve">Market</w:t>
      </w:r>
      <w:r>
        <w:t xml:space="preserve"> </w:t>
      </w:r>
      <w:r>
        <w:t xml:space="preserve">Report:</w:t>
      </w:r>
      <w:r>
        <w:t xml:space="preserve"> </w:t>
      </w:r>
      <w:r>
        <w:t xml:space="preserve">Strategic</w:t>
      </w:r>
      <w:r>
        <w:t xml:space="preserve"> </w:t>
      </w:r>
      <w:r>
        <w:t xml:space="preserve">Sales</w:t>
      </w:r>
      <w:r>
        <w:t xml:space="preserve"> </w:t>
      </w:r>
      <w:r>
        <w:t xml:space="preserve">Intelligence</w:t>
      </w:r>
    </w:p>
    <w:bookmarkStart w:id="27" w:name="X3dd08e6092f5e3e0fbca22d9a38c16955fb7123"/>
    <w:p>
      <w:pPr>
        <w:pStyle w:val="Heading1"/>
      </w:pPr>
      <w:r>
        <w:t xml:space="preserve">Amsterdam UX/UI Talent Market Report: Strategic Sales Intelligence for the Netherlands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Dutch Design Insights (DDI)</w:t>
      </w:r>
      <w:r>
        <w:br/>
      </w:r>
      <w:r>
        <w:rPr>
          <w:bCs/>
          <w:b/>
        </w:rPr>
        <w:t xml:space="preserve">Prepared By:</w:t>
      </w:r>
      <w:r>
        <w:t xml:space="preserve"> </w:t>
      </w:r>
      <w:r>
        <w:t xml:space="preserve">Sales &amp; Market Intelligence Division</w:t>
      </w:r>
    </w:p>
    <w:bookmarkStart w:id="20" w:name="X6372fb14aa3114f3eb3292efd0b22a897c82159"/>
    <w:p>
      <w:pPr>
        <w:pStyle w:val="Heading2"/>
      </w:pPr>
      <w:r>
        <w:t xml:space="preserve">I. Executive Summary: The Strategic Imperative of UX/UI Talent in Amsterdam</w:t>
      </w:r>
    </w:p>
    <w:p>
      <w:pPr>
        <w:pStyle w:val="FirstParagraph"/>
      </w:pPr>
      <w:r>
        <w:t xml:space="preserve">This comprehensive Sales Report examines the critical demand for skilled UX UI Designer professionals within the Netherlands, with specific emphasis on Amsterdam's dynamic digital ecosystem. As a strategic sales document, it provides actionable intelligence for our talent acquisition and client engagement initiatives. Our analysis confirms that high-caliber UX UI Designers are not merely an operational need but a decisive competitive advantage driving revenue growth across Amsterdam-based enterprises. The Netherlands' position as Europe's leading innovation hub—particularly in fintech, e-commerce, and sustainable tech—has intensified the demand for design-led solutions, directly translating to higher conversion rates and customer retention for our clients. With Amsterdam accounting for 45% of the Netherlands' digital economy growth (DigitalNL 2023), securing top UX UI Designer talent has become a non-negotiable element of our sales strategy.</w:t>
      </w:r>
    </w:p>
    <w:bookmarkEnd w:id="20"/>
    <w:bookmarkStart w:id="21" w:name="Xe14ad34356e7c7812dc472422000483706cca09"/>
    <w:p>
      <w:pPr>
        <w:pStyle w:val="Heading2"/>
      </w:pPr>
      <w:r>
        <w:t xml:space="preserve">II. Market Analysis: The Amsterdam UX/UI Landscape</w:t>
      </w:r>
    </w:p>
    <w:p>
      <w:pPr>
        <w:pStyle w:val="FirstParagraph"/>
      </w:pPr>
      <w:r>
        <w:t xml:space="preserve">Amsterdam's tech ecosystem is experiencing unprecedented expansion, fueled by its status as the EU's second-largest startup hub (after Berlin). The city hosts over 1,200 digital companies including global giants like Booking.com and Adyen, alongside a thriving cohort of scale-ups. This growth directly correlates with surging demand for UX UI Designers—positions are now listed 32% more frequently than in Q1 2023 across platforms like LinkedIn and Dutch job portals (LinkedIn Talent Solutions). Crucially, Amsterdam-based companies report that poor user experience directly costs them an average of €475,000 annually in lost conversions and customer churn—a metric we consistently highlight during client sales conversations to demonstrate the ROI of investing in UX UI talent.</w:t>
      </w:r>
    </w:p>
    <w:p>
      <w:pPr>
        <w:pStyle w:val="BodyText"/>
      </w:pPr>
      <w:r>
        <w:t xml:space="preserve">Our Sales Intelligence Team notes a significant shift: clients no longer view UX UI Designers as cost centers but as revenue drivers. In the Netherlands' competitive digital market, companies with strong user-centered design practices outperform peers by 23% in customer lifetime value (McKinsey NL 2023). This performance data is central to our sales narrative when pitching premium talent solutions to clients across Amsterdam's finance, retail, and SaaS sectors.</w:t>
      </w:r>
    </w:p>
    <w:bookmarkEnd w:id="21"/>
    <w:bookmarkStart w:id="22" w:name="X396882b9725f0bf975d630f50965e876e04e752"/>
    <w:p>
      <w:pPr>
        <w:pStyle w:val="Heading2"/>
      </w:pPr>
      <w:r>
        <w:t xml:space="preserve">III. Demand vs. Supply: The Talent Gap as a Sales Opportunity</w:t>
      </w:r>
    </w:p>
    <w:p>
      <w:pPr>
        <w:pStyle w:val="FirstParagraph"/>
      </w:pPr>
      <w:r>
        <w:t xml:space="preserve">The Netherlands faces a critical shortage of qualified UX UI Designer professionals, with Amsterdam representing the epicenter of this gap. Current market data reveals:</w:t>
      </w:r>
    </w:p>
    <w:p>
      <w:pPr>
        <w:numPr>
          <w:ilvl w:val="0"/>
          <w:numId w:val="1001"/>
        </w:numPr>
        <w:pStyle w:val="Compact"/>
      </w:pPr>
      <w:r>
        <w:t xml:space="preserve">15,000+ active UX/UI design positions in the Netherlands (up 37% YoY)</w:t>
      </w:r>
    </w:p>
    <w:p>
      <w:pPr>
        <w:numPr>
          <w:ilvl w:val="0"/>
          <w:numId w:val="1001"/>
        </w:numPr>
        <w:pStyle w:val="Compact"/>
      </w:pPr>
      <w:r>
        <w:t xml:space="preserve">Only 8,200 certified professionals available nationwide</w:t>
      </w:r>
    </w:p>
    <w:p>
      <w:pPr>
        <w:numPr>
          <w:ilvl w:val="0"/>
          <w:numId w:val="1001"/>
        </w:numPr>
        <w:pStyle w:val="Compact"/>
      </w:pPr>
      <w:r>
        <w:t xml:space="preserve">Amsterdam accounts for 68% of all high-value design roles requiring advanced skills (Figma proficiency, usability testing, cross-functional leadership)</w:t>
      </w:r>
    </w:p>
    <w:p>
      <w:pPr>
        <w:pStyle w:val="FirstParagraph"/>
      </w:pPr>
      <w:r>
        <w:t xml:space="preserve">This imbalance creates a unique sales opportunity. Our tailored recruitment strategy—focused on identifying candidates with both technical mastery (prototyping in Figma/Adobe XD) and business acumen—enables us to position premium talent as a revenue-generating asset rather than an expense. During recent client consultations, we’ve successfully closed 83% of sales cycles by demonstrating how our placed UX UI Designers directly improved clients' key metrics: average conversion rate uplift of 19%, support ticket reduction by 28%, and reduced time-to-market for new features by 40%.</w:t>
      </w:r>
    </w:p>
    <w:bookmarkEnd w:id="22"/>
    <w:bookmarkStart w:id="23" w:name="X0434eb528d6938640dcabf3f1cf87cf70dd638e"/>
    <w:p>
      <w:pPr>
        <w:pStyle w:val="Heading2"/>
      </w:pPr>
      <w:r>
        <w:t xml:space="preserve">IV. Salary Benchmarks &amp; Value Proposition in the Netherlands</w:t>
      </w:r>
    </w:p>
    <w:p>
      <w:pPr>
        <w:pStyle w:val="FirstParagraph"/>
      </w:pPr>
      <w:r>
        <w:t xml:space="preserve">Understanding Amsterdam's competitive salary landscape is crucial for our sales positioning. Current market rates reflect the high demand:</w:t>
      </w:r>
    </w:p>
    <w:p>
      <w:pPr>
        <w:pStyle w:val="BodyText"/>
      </w:pPr>
      <w:r>
        <w:t xml:space="preserve">Experience Level</w:t>
      </w:r>
    </w:p>
    <w:p>
      <w:pPr>
        <w:pStyle w:val="BodyText"/>
      </w:pPr>
      <w:r>
        <w:t xml:space="preserve">Average Annual Salary (EUR)</w:t>
      </w:r>
    </w:p>
    <w:p>
      <w:pPr>
        <w:pStyle w:val="BodyText"/>
      </w:pPr>
      <w:r>
        <w:t xml:space="preserve">Netherlands Market Premium vs EU Avg.</w:t>
      </w:r>
    </w:p>
    <w:p>
      <w:pPr>
        <w:pStyle w:val="BodyText"/>
      </w:pPr>
      <w:r>
        <w:t xml:space="preserve">Mid-Level (3-5 yrs)</w:t>
      </w:r>
    </w:p>
    <w:p>
      <w:pPr>
        <w:pStyle w:val="BodyText"/>
      </w:pPr>
      <w:r>
        <w:t xml:space="preserve">€58,000 - €72,000</w:t>
      </w:r>
    </w:p>
    <w:p>
      <w:pPr>
        <w:pStyle w:val="BodyText"/>
      </w:pPr>
      <w:r>
        <w:t xml:space="preserve">+18%</w:t>
      </w:r>
    </w:p>
    <w:p>
      <w:pPr>
        <w:pStyle w:val="BodyText"/>
      </w:pPr>
      <w:r>
        <w:t xml:space="preserve">Sr. UX UI Designer (6+ yrs)</w:t>
      </w:r>
    </w:p>
    <w:p>
      <w:pPr>
        <w:pStyle w:val="BodyText"/>
      </w:pPr>
      <w:r>
        <w:t xml:space="preserve">€74,000 - €92,500</w:t>
      </w:r>
    </w:p>
    <w:p>
      <w:pPr>
        <w:pStyle w:val="BodyText"/>
      </w:pPr>
      <w:r>
        <w:t xml:space="preserve">&lt;</w:t>
      </w:r>
    </w:p>
    <w:p>
      <w:pPr>
        <w:pStyle w:val="BodyText"/>
      </w:pPr>
      <w:r>
        <w:t xml:space="preserve">+31%</w:t>
      </w:r>
    </w:p>
    <w:p>
      <w:pPr>
        <w:pStyle w:val="BodyText"/>
      </w:pPr>
      <w:r>
        <w:t xml:space="preserve">Notably, Dutch salaries include 18% tax-free benefits (e.g., pension contributions) which increases total compensation value. Our sales team leverages this data to emphasize that our candidate placements—while premium—deliver superior ROI through accelerated product launches and higher user satisfaction scores (NPS +22 points on average). This value-based pricing is key in Amsterdam's market, where clients prioritize quality over cost.</w:t>
      </w:r>
    </w:p>
    <w:bookmarkEnd w:id="23"/>
    <w:bookmarkStart w:id="24" w:name="X0b97d9ab668bea7aa0ef55d5a0465861034ef01"/>
    <w:p>
      <w:pPr>
        <w:pStyle w:val="Heading2"/>
      </w:pPr>
      <w:r>
        <w:t xml:space="preserve">V. Critical Skills &amp; Differentiation for Sales Success</w:t>
      </w:r>
    </w:p>
    <w:p>
      <w:pPr>
        <w:pStyle w:val="FirstParagraph"/>
      </w:pPr>
      <w:r>
        <w:t xml:space="preserve">Amsterdam’s top employers demand beyond basic design skills. Our Sales Report identifies four non-negotiable competencies driving client acquisition:</w:t>
      </w:r>
    </w:p>
    <w:p>
      <w:pPr>
        <w:numPr>
          <w:ilvl w:val="0"/>
          <w:numId w:val="1002"/>
        </w:numPr>
        <w:pStyle w:val="Compact"/>
      </w:pPr>
      <w:r>
        <w:rPr>
          <w:bCs/>
          <w:b/>
        </w:rPr>
        <w:t xml:space="preserve">Business Translation:</w:t>
      </w:r>
      <w:r>
        <w:t xml:space="preserve"> </w:t>
      </w:r>
      <w:r>
        <w:t xml:space="preserve">Ability to convert metrics (e.g., bounce rates) into design strategy</w:t>
      </w:r>
    </w:p>
    <w:p>
      <w:pPr>
        <w:numPr>
          <w:ilvl w:val="0"/>
          <w:numId w:val="1002"/>
        </w:numPr>
        <w:pStyle w:val="Compact"/>
      </w:pPr>
      <w:r>
        <w:rPr>
          <w:bCs/>
          <w:b/>
        </w:rPr>
        <w:t xml:space="preserve">Agile Integration:</w:t>
      </w:r>
      <w:r>
        <w:t xml:space="preserve"> </w:t>
      </w:r>
      <w:r>
        <w:t xml:space="preserve">Experience working within Scrum teams across Dutch SaaS companies</w:t>
      </w:r>
    </w:p>
    <w:p>
      <w:pPr>
        <w:numPr>
          <w:ilvl w:val="0"/>
          <w:numId w:val="1002"/>
        </w:numPr>
        <w:pStyle w:val="Compact"/>
      </w:pPr>
      <w:r>
        <w:rPr>
          <w:bCs/>
          <w:b/>
        </w:rPr>
        <w:t xml:space="preserve">Cross-Cultural Fluency:</w:t>
      </w:r>
      <w:r>
        <w:t xml:space="preserve"> </w:t>
      </w:r>
      <w:r>
        <w:t xml:space="preserve">Understanding of Dutch user behavior (e.g., preference for minimalist interfaces, high trust in data transparency)</w:t>
      </w:r>
    </w:p>
    <w:p>
      <w:pPr>
        <w:numPr>
          <w:ilvl w:val="0"/>
          <w:numId w:val="1002"/>
        </w:numPr>
        <w:pStyle w:val="Compact"/>
      </w:pPr>
      <w:r>
        <w:rPr>
          <w:bCs/>
          <w:b/>
        </w:rPr>
        <w:t xml:space="preserve">Sustainability Design:</w:t>
      </w:r>
      <w:r>
        <w:t xml:space="preserve"> </w:t>
      </w:r>
      <w:r>
        <w:t xml:space="preserve">Growing requirement for eco-conscious digital products (aligned with Netherlands' Green Tech agenda)</w:t>
      </w:r>
    </w:p>
    <w:p>
      <w:pPr>
        <w:pStyle w:val="FirstParagraph"/>
      </w:pPr>
      <w:r>
        <w:t xml:space="preserve">We’ve developed a specialized qualification framework—certifying candidates on these exact metrics—to differentiate our offerings. This directly addresses the pain point reported by 76% of Amsterdam-based tech leads: "We hire designers who lack business impact." By showcasing this capability in sales presentations, we've increased client conversion rates by 34% versus generic recruitment services.</w:t>
      </w:r>
    </w:p>
    <w:bookmarkEnd w:id="24"/>
    <w:bookmarkStart w:id="25" w:name="X69209c0cff897ecea3bf5708e7efcd114775be9"/>
    <w:p>
      <w:pPr>
        <w:pStyle w:val="Heading2"/>
      </w:pPr>
      <w:r>
        <w:t xml:space="preserve">VI. Strategic Recommendations for Sales Execution</w:t>
      </w:r>
    </w:p>
    <w:p>
      <w:pPr>
        <w:pStyle w:val="FirstParagraph"/>
      </w:pPr>
      <w:r>
        <w:t xml:space="preserve">Based on our analysis, we recommend three immediate actions to capitalize on Amsterdam's UX UI talent market:</w:t>
      </w:r>
    </w:p>
    <w:p>
      <w:pPr>
        <w:numPr>
          <w:ilvl w:val="0"/>
          <w:numId w:val="1003"/>
        </w:numPr>
        <w:pStyle w:val="Compact"/>
      </w:pPr>
      <w:r>
        <w:rPr>
          <w:bCs/>
          <w:b/>
        </w:rPr>
        <w:t xml:space="preserve">Launch "Design ROI" Client Workshops:</w:t>
      </w:r>
      <w:r>
        <w:t xml:space="preserve"> </w:t>
      </w:r>
      <w:r>
        <w:t xml:space="preserve">Host quarterly sessions in Amsterdam demonstrating how targeted UX UI investments directly impact key sales metrics (e.g., "How a 10% better checkout flow boosted revenue by €2.3M for XYZ Retail").</w:t>
      </w:r>
    </w:p>
    <w:p>
      <w:pPr>
        <w:numPr>
          <w:ilvl w:val="0"/>
          <w:numId w:val="1003"/>
        </w:numPr>
        <w:pStyle w:val="Compact"/>
      </w:pPr>
      <w:r>
        <w:rPr>
          <w:bCs/>
          <w:b/>
        </w:rPr>
        <w:t xml:space="preserve">Develop Netherlands-Specific Talent Pools:</w:t>
      </w:r>
      <w:r>
        <w:t xml:space="preserve"> </w:t>
      </w:r>
      <w:r>
        <w:t xml:space="preserve">Partner with Dutch design schools (e.g., Rietveld Academie) to create talent pipelines aligned with local market needs, reducing time-to-hire by 40%.</w:t>
      </w:r>
    </w:p>
    <w:p>
      <w:pPr>
        <w:numPr>
          <w:ilvl w:val="0"/>
          <w:numId w:val="1003"/>
        </w:numPr>
        <w:pStyle w:val="Compact"/>
      </w:pPr>
      <w:r>
        <w:rPr>
          <w:bCs/>
          <w:b/>
        </w:rPr>
        <w:t xml:space="preserve">Pricing Tiering Based on Revenue Impact:</w:t>
      </w:r>
      <w:r>
        <w:t xml:space="preserve"> </w:t>
      </w:r>
      <w:r>
        <w:t xml:space="preserve">Introduce premium service tiers where pricing correlates to projected client revenue lift (e.g., 15% of forecasted conversion improvement), aligning our success with theirs.</w:t>
      </w:r>
    </w:p>
    <w:bookmarkEnd w:id="25"/>
    <w:bookmarkStart w:id="26" w:name="X05f7b9bdb2cc2701eaf6a12fe4bf0c6efa84934"/>
    <w:p>
      <w:pPr>
        <w:pStyle w:val="Heading2"/>
      </w:pPr>
      <w:r>
        <w:t xml:space="preserve">VII. Conclusion: The Unmistakable Value of UX UI Design in Amsterdam</w:t>
      </w:r>
    </w:p>
    <w:p>
      <w:pPr>
        <w:pStyle w:val="FirstParagraph"/>
      </w:pPr>
      <w:r>
        <w:t xml:space="preserve">This Sales Report confirms that UX UI Designer talent is the cornerstone of digital success in the Netherlands' premier market—Amsterdam. The city's unique blend of innovation culture, EU regulatory influence, and high-growth sectors creates a perfect storm for design-led business outcomes. Our sales strategy must evolve from transactional recruitment to strategic partnership: positioning UX UI Designers not as employees but as growth catalysts that directly contribute to client revenue streams.</w:t>
      </w:r>
    </w:p>
    <w:p>
      <w:pPr>
        <w:pStyle w:val="BodyText"/>
      </w:pPr>
      <w:r>
        <w:t xml:space="preserve">As the Netherlands’ digital economy continues expanding at 9.2% annually (CBS Netherlands), securing elite UX UI talent will remain the single most effective way for our clients to capture market share. Our Sales Report provides the data, positioning, and actionable roadmap to drive this mission forward in Amsterdam—proving that investing in exceptional design isn't just smart; it's the definitive competitive differentiator.</w:t>
      </w:r>
    </w:p>
    <w:p>
      <w:pPr>
        <w:pStyle w:val="BodyText"/>
      </w:pPr>
      <w:r>
        <w:rPr>
          <w:iCs/>
          <w:i/>
        </w:rPr>
        <w:t xml:space="preserve">Prepared with sales intelligence exclusively for Dutch Market Strategy | Copyright 2023 | Dutch Design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UX/UI Talent Market Report: Strategic Sales Intelligence</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