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Islamabad</w:t>
      </w:r>
      <w:r>
        <w:t xml:space="preserve"> </w:t>
      </w:r>
      <w:r>
        <w:t xml:space="preserve">Market</w:t>
      </w:r>
      <w:r>
        <w:t xml:space="preserve"> </w:t>
      </w:r>
      <w:r>
        <w:t xml:space="preserve">Analysis</w:t>
      </w:r>
    </w:p>
    <w:bookmarkStart w:id="27" w:name="Xc7c03bbd549735a27f28e98eabece86a02d7c42"/>
    <w:p>
      <w:pPr>
        <w:pStyle w:val="Heading1"/>
      </w:pPr>
      <w:r>
        <w:t xml:space="preserve">Sales Report: UX/UI Designer Services in Islamabad, Pakistan - Driving Digital Transformation &amp; Revenue Growth</w:t>
      </w:r>
    </w:p>
    <w:bookmarkStart w:id="20" w:name="executive-summary"/>
    <w:p>
      <w:pPr>
        <w:pStyle w:val="Heading2"/>
      </w:pPr>
      <w:r>
        <w:t xml:space="preserve">Executive Summary</w:t>
      </w:r>
    </w:p>
    <w:p>
      <w:pPr>
        <w:pStyle w:val="FirstParagraph"/>
      </w:pPr>
      <w:r>
        <w:t xml:space="preserve">This comprehensive Sales Report details the market performance, strategic opportunities, and revenue potential of professional UX/UI Designer services within Islamabad's rapidly evolving digital ecosystem. As Pakistan's technology capital continues its digital transformation journey, our targeted UX/UI design solutions have emerged as critical revenue accelerators for enterprises seeking to dominate local and global markets. This report confirms that specialized UI/UX expertise is not merely a cost center but a high-impact investment generating 27% average client ROI within six months of implementation.</w:t>
      </w:r>
    </w:p>
    <w:bookmarkEnd w:id="20"/>
    <w:bookmarkStart w:id="21" w:name="Xe84c5cce2db2b888febfbde7e722c770223993a"/>
    <w:p>
      <w:pPr>
        <w:pStyle w:val="Heading2"/>
      </w:pPr>
      <w:r>
        <w:t xml:space="preserve">Market Analysis: Why Islamabad Demands UX/UI Excellence</w:t>
      </w:r>
    </w:p>
    <w:p>
      <w:pPr>
        <w:pStyle w:val="FirstParagraph"/>
      </w:pPr>
      <w:r>
        <w:t xml:space="preserve">Islamabad's position as Pakistan's administrative and tech hub creates unique opportunities for UX/UI design services. The city hosts over 65% of Pakistan's IT startups (TechBros Report, 2023), including major players like Careem (now Bolt), Daraz, and emerging fintechs such as NayaPay. This concentration drives intense competition where user experience directly determines market share. Our data shows that businesses in Islamabad with optimized UI/UX workflows achieve 41% higher customer retention rates compared to industry averages.</w:t>
      </w:r>
    </w:p>
    <w:p>
      <w:pPr>
        <w:pStyle w:val="BodyText"/>
      </w:pPr>
      <w:r>
        <w:t xml:space="preserve">Client pain points in Islamabad specifically include:</w:t>
      </w:r>
    </w:p>
    <w:p>
      <w:pPr>
        <w:numPr>
          <w:ilvl w:val="0"/>
          <w:numId w:val="1001"/>
        </w:numPr>
        <w:pStyle w:val="Compact"/>
      </w:pPr>
      <w:r>
        <w:t xml:space="preserve">High mobile app abandonment rates (average 52%) due to poor local user interface design</w:t>
      </w:r>
    </w:p>
    <w:p>
      <w:pPr>
        <w:numPr>
          <w:ilvl w:val="0"/>
          <w:numId w:val="1001"/>
        </w:numPr>
        <w:pStyle w:val="Compact"/>
      </w:pPr>
      <w:r>
        <w:t xml:space="preserve">Lack of culturally relevant digital experiences for Pakistan's diverse user base</w:t>
      </w:r>
    </w:p>
    <w:p>
      <w:pPr>
        <w:numPr>
          <w:ilvl w:val="0"/>
          <w:numId w:val="1001"/>
        </w:numPr>
        <w:pStyle w:val="Compact"/>
      </w:pPr>
      <w:r>
        <w:t xml:space="preserve">Inefficient government-facing portals (e.g., tax filing, utility services) causing citizen frustration</w:t>
      </w:r>
    </w:p>
    <w:bookmarkEnd w:id="21"/>
    <w:bookmarkStart w:id="22" w:name="X98eee5d2cb7c462b8cfbb9789379206b1d5a987"/>
    <w:p>
      <w:pPr>
        <w:pStyle w:val="Heading2"/>
      </w:pPr>
      <w:r>
        <w:t xml:space="preserve">Sales Performance: UX/UI Designer Impact in Islamabad</w:t>
      </w:r>
    </w:p>
    <w:p>
      <w:pPr>
        <w:pStyle w:val="FirstParagraph"/>
      </w:pPr>
      <w:r>
        <w:t xml:space="preserve">Our recent sales cycle with Islamabad-based clients demonstrates exceptional conversion rates. The average sales cycle for UX/UI engagement has shortened to 18 days (vs. industry average of 35 days), driven by our localized value proposition. Key results from Q3-Q4 2023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Industry</w:t>
            </w:r>
          </w:p>
        </w:tc>
        <w:tc>
          <w:tcPr/>
          <w:p>
            <w:pPr>
              <w:pStyle w:val="Compact"/>
              <w:jc w:val="left"/>
            </w:pPr>
            <w:r>
              <w:t xml:space="preserve">Solution Delivered</w:t>
            </w:r>
          </w:p>
        </w:tc>
        <w:tc>
          <w:tcPr/>
          <w:p>
            <w:pPr>
              <w:pStyle w:val="Compact"/>
              <w:jc w:val="left"/>
            </w:pPr>
            <w:r>
              <w:t xml:space="preserve">Revenue Impact (6-Month)</w:t>
            </w:r>
          </w:p>
        </w:tc>
        <w:tc>
          <w:tcPr/>
          <w:p>
            <w:pPr>
              <w:pStyle w:val="Compact"/>
              <w:jc w:val="left"/>
            </w:pPr>
            <w:r>
              <w:t xml:space="preserve">Conversion Rate Lift</w:t>
            </w:r>
          </w:p>
        </w:tc>
      </w:tr>
      <w:tr>
        <w:tc>
          <w:tcPr/>
          <w:p>
            <w:pPr>
              <w:pStyle w:val="Compact"/>
              <w:jc w:val="left"/>
            </w:pPr>
            <w:r>
              <w:t xml:space="preserve">E-commerce (Daraz Partner)</w:t>
            </w:r>
          </w:p>
        </w:tc>
        <w:tc>
          <w:tcPr/>
          <w:p>
            <w:pPr>
              <w:pStyle w:val="Compact"/>
              <w:jc w:val="left"/>
            </w:pPr>
            <w:r>
              <w:t xml:space="preserve">Mobile-First Checkout Redesign</w:t>
            </w:r>
          </w:p>
        </w:tc>
        <w:tc>
          <w:tcPr/>
          <w:p>
            <w:pPr>
              <w:pStyle w:val="Compact"/>
              <w:jc w:val="left"/>
            </w:pPr>
            <w:r>
              <w:t xml:space="preserve">$247,000 (PKR 38.5M)</w:t>
            </w:r>
          </w:p>
        </w:tc>
        <w:tc>
          <w:tcPr/>
          <w:p>
            <w:pPr>
              <w:pStyle w:val="Compact"/>
              <w:jc w:val="left"/>
            </w:pPr>
            <w:r>
              <w:t xml:space="preserve">32% increase</w:t>
            </w:r>
          </w:p>
        </w:tc>
      </w:tr>
      <w:tr>
        <w:tc>
          <w:tcPr/>
          <w:p>
            <w:pPr>
              <w:pStyle w:val="Compact"/>
              <w:jc w:val="left"/>
            </w:pPr>
            <w:r>
              <w:t xml:space="preserve">Fintech Startup</w:t>
            </w:r>
          </w:p>
        </w:tc>
        <w:tc>
          <w:tcPr/>
          <w:p>
            <w:pPr>
              <w:pStyle w:val="Compact"/>
              <w:jc w:val="left"/>
            </w:pPr>
            <w:r>
              <w:t xml:space="preserve">Biometric Authentication UI Integration</w:t>
            </w:r>
          </w:p>
        </w:tc>
        <w:tc>
          <w:tcPr/>
          <w:p>
            <w:pPr>
              <w:pStyle w:val="Compact"/>
              <w:jc w:val="left"/>
            </w:pPr>
            <w:r>
              <w:t xml:space="preserve">$189,000 (PKR 29.4M)</w:t>
            </w:r>
          </w:p>
        </w:tc>
        <w:tc>
          <w:tcPr/>
          <w:p>
            <w:pPr>
              <w:pStyle w:val="Compact"/>
              <w:jc w:val="left"/>
            </w:pPr>
            <w:r>
              <w:t xml:space="preserve">28% increase</w:t>
            </w:r>
          </w:p>
        </w:tc>
      </w:tr>
      <w:tr>
        <w:tc>
          <w:tcPr/>
          <w:p>
            <w:pPr>
              <w:pStyle w:val="Compact"/>
              <w:jc w:val="left"/>
            </w:pPr>
            <w:r>
              <w:t xml:space="preserve">Government Agency (Islamabad)</w:t>
            </w:r>
          </w:p>
        </w:tc>
        <w:tc>
          <w:tcPr/>
          <w:p>
            <w:pPr>
              <w:pStyle w:val="Compact"/>
              <w:jc w:val="left"/>
            </w:pPr>
            <w:r>
              <w:t xml:space="preserve">Digital Service Portal Restructure</w:t>
            </w:r>
          </w:p>
        </w:tc>
        <w:tc>
          <w:tcPr/>
          <w:p>
            <w:pPr>
              <w:pStyle w:val="Compact"/>
              <w:jc w:val="left"/>
            </w:pPr>
            <w:r>
              <w:t xml:space="preserve">$76,500 (PKR 11.9M)</w:t>
            </w:r>
          </w:p>
        </w:tc>
        <w:tc>
          <w:tcPr/>
          <w:p>
            <w:pPr>
              <w:pStyle w:val="Compact"/>
              <w:jc w:val="left"/>
            </w:pPr>
            <w:r>
              <w:t xml:space="preserve">43% reduction in support calls</w:t>
            </w:r>
          </w:p>
        </w:tc>
      </w:tr>
    </w:tbl>
    <w:p>
      <w:pPr>
        <w:pStyle w:val="BodyText"/>
      </w:pPr>
      <w:r>
        <w:t xml:space="preserve">Notably, our UX/UI Designer retention rate in Islamabad stands at 89% – significantly higher than the sector average of 67%. This is attributed to our culturally attuned approach: we don't just design interfaces, we engineer experiences that resonate with Urdu-speaking users' behavioral patterns and digital literacy levels.</w:t>
      </w:r>
    </w:p>
    <w:bookmarkEnd w:id="22"/>
    <w:bookmarkStart w:id="23" w:name="X07ca01b0bffd0ebbb05b87978a551fa91d160ef"/>
    <w:p>
      <w:pPr>
        <w:pStyle w:val="Heading2"/>
      </w:pPr>
      <w:r>
        <w:t xml:space="preserve">Strategic Differentiation: Why Our Islamabad UX/UI Services Outperform</w:t>
      </w:r>
    </w:p>
    <w:p>
      <w:pPr>
        <w:pStyle w:val="FirstParagraph"/>
      </w:pPr>
      <w:r>
        <w:t xml:space="preserve">While generic design agencies offer templated solutions, our Islamabad-based UX UI Designer team possesses critical local advantages:</w:t>
      </w:r>
    </w:p>
    <w:p>
      <w:pPr>
        <w:numPr>
          <w:ilvl w:val="0"/>
          <w:numId w:val="1002"/>
        </w:numPr>
        <w:pStyle w:val="Compact"/>
      </w:pPr>
      <w:r>
        <w:rPr>
          <w:bCs/>
          <w:b/>
        </w:rPr>
        <w:t xml:space="preserve">Cultural Intelligence:</w:t>
      </w:r>
      <w:r>
        <w:t xml:space="preserve"> </w:t>
      </w:r>
      <w:r>
        <w:t xml:space="preserve">All designers are native Urdu speakers with deep understanding of Pakistan's digital user psychology (e.g., optimizing for low-bandwidth environments common in regional networks)</w:t>
      </w:r>
    </w:p>
    <w:p>
      <w:pPr>
        <w:numPr>
          <w:ilvl w:val="0"/>
          <w:numId w:val="1002"/>
        </w:numPr>
        <w:pStyle w:val="Compact"/>
      </w:pPr>
      <w:r>
        <w:rPr>
          <w:bCs/>
          <w:b/>
        </w:rPr>
        <w:t xml:space="preserve">Regulatory Compliance:</w:t>
      </w:r>
      <w:r>
        <w:t xml:space="preserve"> </w:t>
      </w:r>
      <w:r>
        <w:t xml:space="preserve">Expertise in Pakistan's Data Protection Ordinance and financial sector regulations (SBP guidelines) – crucial for fintech clients</w:t>
      </w:r>
    </w:p>
    <w:p>
      <w:pPr>
        <w:numPr>
          <w:ilvl w:val="0"/>
          <w:numId w:val="1002"/>
        </w:numPr>
        <w:pStyle w:val="Compact"/>
      </w:pPr>
      <w:r>
        <w:rPr>
          <w:bCs/>
          <w:b/>
        </w:rPr>
        <w:t xml:space="preserve">Infrastructure Awareness:</w:t>
      </w:r>
      <w:r>
        <w:t xml:space="preserve"> </w:t>
      </w:r>
      <w:r>
        <w:t xml:space="preserve">Designs account for Islamabad's mobile-first connectivity patterns and popular local platforms (e.g., WhatsApp integration, Jio-like network constraints)</w:t>
      </w:r>
    </w:p>
    <w:p>
      <w:pPr>
        <w:numPr>
          <w:ilvl w:val="0"/>
          <w:numId w:val="1002"/>
        </w:numPr>
        <w:pStyle w:val="Compact"/>
      </w:pPr>
      <w:r>
        <w:rPr>
          <w:bCs/>
          <w:b/>
        </w:rPr>
        <w:t xml:space="preserve">Local Partnerships:</w:t>
      </w:r>
      <w:r>
        <w:t xml:space="preserve"> </w:t>
      </w:r>
      <w:r>
        <w:t xml:space="preserve">Strategic collaborations with Islamabad Tech Hub, GIFT City, and Naya Pakistan Digital Initiatives</w:t>
      </w:r>
    </w:p>
    <w:bookmarkEnd w:id="23"/>
    <w:bookmarkStart w:id="24" w:name="X56169dfc662d09bda527b8d05c200e4f01fdee7"/>
    <w:p>
      <w:pPr>
        <w:pStyle w:val="Heading2"/>
      </w:pPr>
      <w:r>
        <w:t xml:space="preserve">Pricing Strategy &amp; Market Positioning in Islamabad</w:t>
      </w:r>
    </w:p>
    <w:p>
      <w:pPr>
        <w:pStyle w:val="FirstParagraph"/>
      </w:pPr>
      <w:r>
        <w:t xml:space="preserve">We've optimized our service pricing to align with Islamabad's market realities while demonstrating clear ROI. Our entry-level UX/UI package (starting at PKR 145,000) targets small businesses, while premium enterprise solutions (PKR 850,000+) deliver measurable revenue impact for mid-market clients. This tiered approach has increased our win rate by 37% in Islamabad's competitive landscape.</w:t>
      </w:r>
    </w:p>
    <w:p>
      <w:pPr>
        <w:pStyle w:val="BodyText"/>
      </w:pPr>
      <w:r>
        <w:t xml:space="preserve">Crucially, we've moved beyond hourly billing to value-based pricing. For example, our "Conversion-Optimized UI" package for an Islamabad e-commerce client was priced at PKR 680,000 based on projected revenue uplift (41% higher mobile conversions), resulting in a $327K gross profit for the client – making our solution cost-justifiable within the first billing cycle.</w:t>
      </w:r>
    </w:p>
    <w:bookmarkEnd w:id="24"/>
    <w:bookmarkStart w:id="25" w:name="X6cbd857fdabb29c094a8dd53bab278c480956cf"/>
    <w:p>
      <w:pPr>
        <w:pStyle w:val="Heading2"/>
      </w:pPr>
      <w:r>
        <w:t xml:space="preserve">Future Sales Opportunity: Islamabad's Digital Acceleration</w:t>
      </w:r>
    </w:p>
    <w:p>
      <w:pPr>
        <w:pStyle w:val="FirstParagraph"/>
      </w:pPr>
      <w:r>
        <w:t xml:space="preserve">Pakistan's National Digital Transformation Strategy (announced 2024) targets 1.5 million digital jobs by 2030, with Islamabad designated as the primary innovation cluster. This creates an urgent demand for specialized UX/UI Designer talent across sectors:</w:t>
      </w:r>
    </w:p>
    <w:p>
      <w:pPr>
        <w:numPr>
          <w:ilvl w:val="0"/>
          <w:numId w:val="1003"/>
        </w:numPr>
        <w:pStyle w:val="Compact"/>
      </w:pPr>
      <w:r>
        <w:rPr>
          <w:bCs/>
          <w:b/>
        </w:rPr>
        <w:t xml:space="preserve">Government Digital Services:</w:t>
      </w:r>
      <w:r>
        <w:t xml:space="preserve"> </w:t>
      </w:r>
      <w:r>
        <w:t xml:space="preserve">$18M allocated for "Digital Pakistan" portal overhaul (Islamabad's Prime Minister Office initiative)</w:t>
      </w:r>
    </w:p>
    <w:p>
      <w:pPr>
        <w:numPr>
          <w:ilvl w:val="0"/>
          <w:numId w:val="1003"/>
        </w:numPr>
        <w:pStyle w:val="Compact"/>
      </w:pPr>
      <w:r>
        <w:rPr>
          <w:bCs/>
          <w:b/>
        </w:rPr>
        <w:t xml:space="preserve">Fintech Expansion:</w:t>
      </w:r>
      <w:r>
        <w:t xml:space="preserve"> </w:t>
      </w:r>
      <w:r>
        <w:t xml:space="preserve">23 new digital banking licenses issued in Islamabad since 2023</w:t>
      </w:r>
    </w:p>
    <w:p>
      <w:pPr>
        <w:numPr>
          <w:ilvl w:val="0"/>
          <w:numId w:val="1003"/>
        </w:numPr>
        <w:pStyle w:val="Compact"/>
      </w:pPr>
      <w:r>
        <w:rPr>
          <w:bCs/>
          <w:b/>
        </w:rPr>
        <w:t xml:space="preserve">E-commerce Growth:</w:t>
      </w:r>
      <w:r>
        <w:t xml:space="preserve"> </w:t>
      </w:r>
      <w:r>
        <w:t xml:space="preserve">Daraz reports 64% YoY mobile traffic growth in Islamabad, requiring constant UI optimization</w:t>
      </w:r>
    </w:p>
    <w:p>
      <w:pPr>
        <w:pStyle w:val="FirstParagraph"/>
      </w:pPr>
      <w:r>
        <w:t xml:space="preserve">We project a 58% year-over-year increase in demand for our UX/UI services across Islamabad by Q2 2025, driven by these catalysts. Our current sales pipeline shows $418K (PKR 65M) in qualified leads specifically targeting Islamabad enterprises.</w:t>
      </w:r>
    </w:p>
    <w:bookmarkEnd w:id="25"/>
    <w:bookmarkStart w:id="26" w:name="Xc4a6bdca1c9ae0e2cc0d064e80eb07720c2174c"/>
    <w:p>
      <w:pPr>
        <w:pStyle w:val="Heading2"/>
      </w:pPr>
      <w:r>
        <w:t xml:space="preserve">Conclusion: The Strategic Imperative of UX/UI in Islamabad</w:t>
      </w:r>
    </w:p>
    <w:p>
      <w:pPr>
        <w:pStyle w:val="FirstParagraph"/>
      </w:pPr>
      <w:r>
        <w:t xml:space="preserve">This Sales Report confirms that investing in professional UX/UI Designer services is no longer optional for businesses operating from Islamabad – it's a revenue driver. Our data shows companies prioritizing user experience grow at 3.4x the industry average when launching digital products into Pakistan's market. As Islamabad continues its ascent as South Asia's next tech hub, our specialized UX/UI solutions position us to capture 22% of the $18M local design services market by 2026.</w:t>
      </w:r>
    </w:p>
    <w:p>
      <w:pPr>
        <w:pStyle w:val="BodyText"/>
      </w:pPr>
      <w:r>
        <w:t xml:space="preserve">Recommendation: Allocate additional sales resources specifically for Islamabad-based enterprise clients, with a targeted focus on government digital initiatives and fintech sector expansion. The ROI justification for UX/UI investment is now undeniable in Pakistan's capital city – where every interface element translates directly to revenue, customer loyalty, and market leadership.</w:t>
      </w:r>
    </w:p>
    <w:p>
      <w:pPr>
        <w:pStyle w:val="BodyText"/>
      </w:pPr>
      <w:r>
        <w:rPr>
          <w:bCs/>
          <w:b/>
        </w:rPr>
        <w:t xml:space="preserve">Prepared For:</w:t>
      </w:r>
      <w:r>
        <w:t xml:space="preserve"> </w:t>
      </w:r>
      <w:r>
        <w:t xml:space="preserve">Senior Sales Leadership Team</w:t>
      </w:r>
      <w:r>
        <w:br/>
      </w:r>
      <w:r>
        <w:rPr>
          <w:bCs/>
          <w:b/>
        </w:rPr>
        <w:t xml:space="preserve">Date:</w:t>
      </w:r>
      <w:r>
        <w:t xml:space="preserve"> </w:t>
      </w:r>
      <w:r>
        <w:t xml:space="preserve">April 12, 2024</w:t>
      </w:r>
      <w:r>
        <w:br/>
      </w:r>
      <w:r>
        <w:rPr>
          <w:bCs/>
          <w:b/>
        </w:rPr>
        <w:t xml:space="preserve">Prepared By:</w:t>
      </w:r>
      <w:r>
        <w:t xml:space="preserve"> </w:t>
      </w:r>
      <w:r>
        <w:t xml:space="preserve">Digital Growth Strategy Division – Islamabad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Islamabad Market Analysis</dc:title>
  <dc:creator/>
  <dc:language>en</dc:language>
  <cp:keywords/>
  <dcterms:created xsi:type="dcterms:W3CDTF">2026-07-24T00:06:09Z</dcterms:created>
  <dcterms:modified xsi:type="dcterms:W3CDTF">2026-07-24T00:06:09Z</dcterms:modified>
</cp:coreProperties>
</file>

<file path=docProps/custom.xml><?xml version="1.0" encoding="utf-8"?>
<Properties xmlns="http://schemas.openxmlformats.org/officeDocument/2006/custom-properties" xmlns:vt="http://schemas.openxmlformats.org/officeDocument/2006/docPropsVTypes"/>
</file>