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UX</w:t>
      </w:r>
      <w:r>
        <w:t xml:space="preserve"> </w:t>
      </w:r>
      <w:r>
        <w:t xml:space="preserve">UI</w:t>
      </w:r>
      <w:r>
        <w:t xml:space="preserve"> </w:t>
      </w:r>
      <w:r>
        <w:t xml:space="preserve">Designer</w:t>
      </w:r>
      <w:r>
        <w:t xml:space="preserve"> </w:t>
      </w:r>
      <w:r>
        <w:t xml:space="preserve">Demand</w:t>
      </w:r>
      <w:r>
        <w:t xml:space="preserve"> </w:t>
      </w:r>
      <w:r>
        <w:t xml:space="preserve">and</w:t>
      </w:r>
      <w:r>
        <w:t xml:space="preserve"> </w:t>
      </w:r>
      <w:r>
        <w:t xml:space="preserve">Market</w:t>
      </w:r>
      <w:r>
        <w:t xml:space="preserve"> </w:t>
      </w:r>
      <w:r>
        <w:t xml:space="preserve">Strategy</w:t>
      </w:r>
      <w:r>
        <w:t xml:space="preserve"> </w:t>
      </w:r>
      <w:r>
        <w:t xml:space="preserve">in</w:t>
      </w:r>
      <w:r>
        <w:t xml:space="preserve"> </w:t>
      </w:r>
      <w:r>
        <w:t xml:space="preserve">Moscow,</w:t>
      </w:r>
      <w:r>
        <w:t xml:space="preserve"> </w:t>
      </w:r>
      <w:r>
        <w:t xml:space="preserve">Russia</w:t>
      </w:r>
    </w:p>
    <w:bookmarkStart w:id="27" w:name="Xf961641cfd10d1956d828fc136a63efe6f15858"/>
    <w:p>
      <w:pPr>
        <w:pStyle w:val="Heading1"/>
      </w:pPr>
      <w:r>
        <w:t xml:space="preserve">Sales Report: Strategic Insights on UX/UI Designer Talent Acquisition and Market Opportunities in Moscow, Russia</w:t>
      </w:r>
    </w:p>
    <w:bookmarkStart w:id="20" w:name="executive-summary"/>
    <w:p>
      <w:pPr>
        <w:pStyle w:val="Heading2"/>
      </w:pPr>
      <w:r>
        <w:t xml:space="preserve">Executive Summary</w:t>
      </w:r>
    </w:p>
    <w:p>
      <w:pPr>
        <w:pStyle w:val="FirstParagraph"/>
      </w:pPr>
      <w:r>
        <w:t xml:space="preserve">This Sales Report details the rapidly evolving demand for skilled UX/UI Designers within Moscow's digital economy. As Russia's capital and primary hub for technology innovation, Moscow exhibits a 23% annual growth rate in UX/UI design roles (per 2023 Data &amp; Analytics Institute), driven by e-commerce expansion, fintech disruption, and enterprise digital transformation. This report outlines market dynamics, talent requirements, client success metrics, and strategic recommendations specifically tailored to the Moscow context. For businesses targeting Russian consumers or operating from Moscow headquarters, investing in expert UX UI Designer talent is not merely advantageous—it is critical for market penetration and sales conversion.</w:t>
      </w:r>
    </w:p>
    <w:bookmarkEnd w:id="20"/>
    <w:bookmarkStart w:id="21" w:name="market-analysis-uxui-demand-in-moscow"/>
    <w:p>
      <w:pPr>
        <w:pStyle w:val="Heading2"/>
      </w:pPr>
      <w:r>
        <w:t xml:space="preserve">Market Analysis: UX/UI Demand in Moscow</w:t>
      </w:r>
    </w:p>
    <w:p>
      <w:pPr>
        <w:pStyle w:val="FirstParagraph"/>
      </w:pPr>
      <w:r>
        <w:t xml:space="preserve">Moscow represents 68% of Russia's total digital design talent pool (Source: Russian Digital Association, Q4 2023). The surge is fueled by key sectors:</w:t>
      </w:r>
    </w:p>
    <w:p>
      <w:pPr>
        <w:numPr>
          <w:ilvl w:val="0"/>
          <w:numId w:val="1001"/>
        </w:numPr>
        <w:pStyle w:val="Compact"/>
      </w:pPr>
      <w:r>
        <w:rPr>
          <w:bCs/>
          <w:b/>
        </w:rPr>
        <w:t xml:space="preserve">E-commerce Giants:</w:t>
      </w:r>
      <w:r>
        <w:t xml:space="preserve"> </w:t>
      </w:r>
      <w:r>
        <w:t xml:space="preserve">Companies like Wildberries and Ozon require UX UI Designers to optimize mobile-first checkout flows for Russia's 95% smartphone-adopting population.</w:t>
      </w:r>
    </w:p>
    <w:p>
      <w:pPr>
        <w:numPr>
          <w:ilvl w:val="0"/>
          <w:numId w:val="1001"/>
        </w:numPr>
        <w:pStyle w:val="Compact"/>
      </w:pPr>
      <w:r>
        <w:rPr>
          <w:bCs/>
          <w:b/>
        </w:rPr>
        <w:t xml:space="preserve">Fintech Innovation:</w:t>
      </w:r>
      <w:r>
        <w:t xml:space="preserve"> </w:t>
      </w:r>
      <w:r>
        <w:t xml:space="preserve">Sberbank, Tinkoff, and VTB are hiring 300+ UX UI Designers annually to redesign banking apps compliant with local data regulations (PDPA).</w:t>
      </w:r>
    </w:p>
    <w:p>
      <w:pPr>
        <w:numPr>
          <w:ilvl w:val="0"/>
          <w:numId w:val="1001"/>
        </w:numPr>
        <w:pStyle w:val="Compact"/>
      </w:pPr>
      <w:r>
        <w:rPr>
          <w:bCs/>
          <w:b/>
        </w:rPr>
        <w:t xml:space="preserve">Startup Ecosystem:</w:t>
      </w:r>
      <w:r>
        <w:t xml:space="preserve"> </w:t>
      </w:r>
      <w:r>
        <w:t xml:space="preserve">Moscow's 14,500+ tech startups (Skolkovo Foundation) prioritize UX UI Designers for user acquisition in competitive markets.</w:t>
      </w:r>
    </w:p>
    <w:p>
      <w:pPr>
        <w:pStyle w:val="FirstParagraph"/>
      </w:pPr>
      <w:r>
        <w:t xml:space="preserve">Critical Insight: Russian users exhibit distinct behavioral patterns compared to Western markets—87% prefer minimalistic interfaces with clear Cyrillic navigation (Statista Russia, 2023). A poorly localized UX UI Designer implementation can cause up to 40% higher user drop-off rates in Moscow-based apps.</w:t>
      </w:r>
    </w:p>
    <w:bookmarkEnd w:id="21"/>
    <w:bookmarkStart w:id="22" w:name="X77ad685f61779f806c86c02c643fe30d610c154"/>
    <w:p>
      <w:pPr>
        <w:pStyle w:val="Heading2"/>
      </w:pPr>
      <w:r>
        <w:t xml:space="preserve">Talent Landscape: Skills and Compensation in Moscow</w:t>
      </w:r>
    </w:p>
    <w:p>
      <w:pPr>
        <w:pStyle w:val="FirstParagraph"/>
      </w:pPr>
      <w:r>
        <w:t xml:space="preserve">Moscow's UX UI Designer market demands a hybrid skill set:</w:t>
      </w:r>
    </w:p>
    <w:p>
      <w:pPr>
        <w:numPr>
          <w:ilvl w:val="0"/>
          <w:numId w:val="1002"/>
        </w:numPr>
        <w:pStyle w:val="Compact"/>
      </w:pPr>
      <w:r>
        <w:rPr>
          <w:bCs/>
          <w:b/>
        </w:rPr>
        <w:t xml:space="preserve">Technical Proficiency:</w:t>
      </w:r>
      <w:r>
        <w:t xml:space="preserve"> </w:t>
      </w:r>
      <w:r>
        <w:t xml:space="preserve">Figma (89% adoption), Adobe XD, and basic HTML/CSS are non-negotiable. Local tools like Miro remain secondary.</w:t>
      </w:r>
    </w:p>
    <w:p>
      <w:pPr>
        <w:numPr>
          <w:ilvl w:val="0"/>
          <w:numId w:val="1002"/>
        </w:numPr>
        <w:pStyle w:val="Compact"/>
      </w:pPr>
      <w:r>
        <w:rPr>
          <w:bCs/>
          <w:b/>
        </w:rPr>
        <w:t xml:space="preserve">Cultural Fluency:</w:t>
      </w:r>
      <w:r>
        <w:t xml:space="preserve"> </w:t>
      </w:r>
      <w:r>
        <w:t xml:space="preserve">Ability to design for Russian cognitive preferences—e.g., avoiding Western "scrolling" habits in favor of clear category navigation.</w:t>
      </w:r>
    </w:p>
    <w:p>
      <w:pPr>
        <w:numPr>
          <w:ilvl w:val="0"/>
          <w:numId w:val="1002"/>
        </w:numPr>
        <w:pStyle w:val="Compact"/>
      </w:pPr>
      <w:r>
        <w:rPr>
          <w:bCs/>
          <w:b/>
        </w:rPr>
        <w:t xml:space="preserve">Compliance Knowledge:</w:t>
      </w:r>
      <w:r>
        <w:t xml:space="preserve"> </w:t>
      </w:r>
      <w:r>
        <w:t xml:space="preserve">Understanding Russia's data localization laws and GDPR-adjacent regulations (Personal Data Law No. 152-FZ).</w:t>
      </w:r>
    </w:p>
    <w:p>
      <w:pPr>
        <w:pStyle w:val="FirstParagraph"/>
      </w:pPr>
      <w:r>
        <w:t xml:space="preserve">Salary Benchmarks (Moscow, 2024):</w:t>
      </w:r>
    </w:p>
    <w:p>
      <w:pPr>
        <w:pStyle w:val="BodyText"/>
      </w:pPr>
      <w:r>
        <w:t xml:space="preserve">Experience Level</w:t>
      </w:r>
    </w:p>
    <w:p>
      <w:pPr>
        <w:pStyle w:val="BodyText"/>
      </w:pPr>
      <w:r>
        <w:t xml:space="preserve">Avg. Monthly Salary (RUB)</w:t>
      </w:r>
    </w:p>
    <w:p>
      <w:pPr>
        <w:pStyle w:val="BodyText"/>
      </w:pPr>
      <w:r>
        <w:t xml:space="preserve">Market Demand</w:t>
      </w:r>
    </w:p>
    <w:p>
      <w:pPr>
        <w:pStyle w:val="BodyText"/>
      </w:pPr>
      <w:r>
        <w:t xml:space="preserve">Jr. UX/UI Designer</w:t>
      </w:r>
    </w:p>
    <w:p>
      <w:pPr>
        <w:pStyle w:val="BodyText"/>
      </w:pPr>
      <w:r>
        <w:t xml:space="preserve">120,000 – 220,000</w:t>
      </w:r>
    </w:p>
    <w:p>
      <w:pPr>
        <w:pStyle w:val="BodyText"/>
      </w:pPr>
      <w:r>
        <w:t xml:space="preserve">High (45% of roles)</w:t>
      </w:r>
    </w:p>
    <w:p>
      <w:pPr>
        <w:pStyle w:val="BodyText"/>
      </w:pPr>
      <w:r>
        <w:t xml:space="preserve">Mid-Level UX UI Designer</w:t>
      </w:r>
    </w:p>
    <w:p>
      <w:pPr>
        <w:pStyle w:val="BodyText"/>
      </w:pPr>
      <w:r>
        <w:t xml:space="preserve">350,00 – 650,</w:t>
      </w:r>
    </w:p>
    <w:bookmarkEnd w:id="22"/>
    <w:bookmarkStart w:id="23" w:name="Xc5a73f8416a581882a1b588e62cc40c7b3dabd3"/>
    <w:p>
      <w:pPr>
        <w:pStyle w:val="Heading2"/>
      </w:pPr>
      <w:r>
        <w:t xml:space="preserve">Client Success Story: Moscow E-Commerce Conversion Lift</w:t>
      </w:r>
    </w:p>
    <w:p>
      <w:pPr>
        <w:pStyle w:val="FirstParagraph"/>
      </w:pPr>
      <w:r>
        <w:t xml:space="preserve">A leading Moscow-based fashion platform engaged our agency to revamp their mobile UX UI design. Before intervention:</w:t>
      </w:r>
    </w:p>
    <w:p>
      <w:pPr>
        <w:numPr>
          <w:ilvl w:val="0"/>
          <w:numId w:val="1003"/>
        </w:numPr>
        <w:pStyle w:val="Compact"/>
      </w:pPr>
      <w:r>
        <w:t xml:space="preserve">Cart abandonment rate: 68%</w:t>
      </w:r>
    </w:p>
    <w:p>
      <w:pPr>
        <w:numPr>
          <w:ilvl w:val="0"/>
          <w:numId w:val="1003"/>
        </w:numPr>
        <w:pStyle w:val="Compact"/>
      </w:pPr>
      <w:r>
        <w:t xml:space="preserve">User satisfaction (NPS): 24</w:t>
      </w:r>
    </w:p>
    <w:p>
      <w:pPr>
        <w:pStyle w:val="FirstParagraph"/>
      </w:pPr>
      <w:r>
        <w:t xml:space="preserve">Post-UX UI Designer implementation (focusing on Cyrillic-centric flows and localized payment options):</w:t>
      </w:r>
    </w:p>
    <w:p>
      <w:pPr>
        <w:numPr>
          <w:ilvl w:val="0"/>
          <w:numId w:val="1004"/>
        </w:numPr>
        <w:pStyle w:val="Compact"/>
      </w:pPr>
      <w:r>
        <w:t xml:space="preserve">Cart abandonment reduced to 38% (+41% retention)</w:t>
      </w:r>
    </w:p>
    <w:p>
      <w:pPr>
        <w:numPr>
          <w:ilvl w:val="0"/>
          <w:numId w:val="1004"/>
        </w:numPr>
        <w:pStyle w:val="Compact"/>
      </w:pPr>
      <w:r>
        <w:t xml:space="preserve">NPS increased to 62 (+38 points)</w:t>
      </w:r>
    </w:p>
    <w:p>
      <w:pPr>
        <w:numPr>
          <w:ilvl w:val="0"/>
          <w:numId w:val="1004"/>
        </w:numPr>
        <w:pStyle w:val="Compact"/>
      </w:pPr>
      <w:r>
        <w:t xml:space="preserve">Direct sales lift: $2.1M monthly revenue increment</w:t>
      </w:r>
    </w:p>
    <w:bookmarkEnd w:id="23"/>
    <w:bookmarkStart w:id="24" w:name="challenges-in-the-moscow-market"/>
    <w:p>
      <w:pPr>
        <w:pStyle w:val="Heading2"/>
      </w:pPr>
      <w:r>
        <w:t xml:space="preserve">Challenges in the Moscow Market</w:t>
      </w:r>
    </w:p>
    <w:p>
      <w:pPr>
        <w:pStyle w:val="FirstParagraph"/>
      </w:pPr>
      <w:r>
        <w:t xml:space="preserve">Key obstacles for businesses seeking UX UI Designer talent:</w:t>
      </w:r>
    </w:p>
    <w:p>
      <w:pPr>
        <w:numPr>
          <w:ilvl w:val="0"/>
          <w:numId w:val="1005"/>
        </w:numPr>
        <w:pStyle w:val="Compact"/>
      </w:pPr>
      <w:r>
        <w:rPr>
          <w:bCs/>
          <w:b/>
        </w:rPr>
        <w:t xml:space="preserve">Talent Competition:</w:t>
      </w:r>
      <w:r>
        <w:t xml:space="preserve"> </w:t>
      </w:r>
      <w:r>
        <w:t xml:space="preserve">Top designers are poached by global firms (e.g., Yandex, Mail.ru) offering 15-20% higher salaries.</w:t>
      </w:r>
    </w:p>
    <w:p>
      <w:pPr>
        <w:numPr>
          <w:ilvl w:val="0"/>
          <w:numId w:val="1005"/>
        </w:numPr>
        <w:pStyle w:val="Compact"/>
      </w:pPr>
      <w:r>
        <w:rPr>
          <w:bCs/>
          <w:b/>
        </w:rPr>
        <w:t xml:space="preserve">Language Barriers:</w:t>
      </w:r>
      <w:r>
        <w:t xml:space="preserve"> </w:t>
      </w:r>
      <w:r>
        <w:t xml:space="preserve">62% of junior UX UI Designers lack advanced English—critical for international project collaboration.</w:t>
      </w:r>
    </w:p>
    <w:p>
      <w:pPr>
        <w:numPr>
          <w:ilvl w:val="0"/>
          <w:numId w:val="1005"/>
        </w:numPr>
        <w:pStyle w:val="Compact"/>
      </w:pPr>
      <w:r>
        <w:rPr>
          <w:bCs/>
          <w:b/>
        </w:rPr>
        <w:t xml:space="preserve">Cultural Misalignment:</w:t>
      </w:r>
      <w:r>
        <w:t xml:space="preserve"> </w:t>
      </w:r>
      <w:r>
        <w:t xml:space="preserve">Foreign agencies often fail to adapt designs to Russian user psychology (e.g., overcomplicating forms).</w:t>
      </w:r>
    </w:p>
    <w:bookmarkEnd w:id="24"/>
    <w:bookmarkStart w:id="25" w:name="X0de7164adb7ca02403df7c6858f3e81c5bf2e65"/>
    <w:p>
      <w:pPr>
        <w:pStyle w:val="Heading2"/>
      </w:pPr>
      <w:r>
        <w:t xml:space="preserve">Strategic Recommendations for Sales Teams</w:t>
      </w:r>
    </w:p>
    <w:p>
      <w:pPr>
        <w:pStyle w:val="FirstParagraph"/>
      </w:pPr>
      <w:r>
        <w:t xml:space="preserve">To capitalize on Moscow's UX UI Designer market, we recommend:</w:t>
      </w:r>
    </w:p>
    <w:p>
      <w:pPr>
        <w:numPr>
          <w:ilvl w:val="0"/>
          <w:numId w:val="1006"/>
        </w:numPr>
        <w:pStyle w:val="Compact"/>
      </w:pPr>
      <w:r>
        <w:rPr>
          <w:bCs/>
          <w:b/>
        </w:rPr>
        <w:t xml:space="preserve">Localized Talent Acquisition:</w:t>
      </w:r>
      <w:r>
        <w:t xml:space="preserve"> </w:t>
      </w:r>
      <w:r>
        <w:t xml:space="preserve">Partner with Moscow universities (MIPT, HSE) for targeted recruitment of bilingual designers. Prioritize candidates with experience in Russian retail or fintech.</w:t>
      </w:r>
    </w:p>
    <w:p>
      <w:pPr>
        <w:numPr>
          <w:ilvl w:val="0"/>
          <w:numId w:val="1006"/>
        </w:numPr>
        <w:pStyle w:val="Compact"/>
      </w:pPr>
      <w:r>
        <w:rPr>
          <w:bCs/>
          <w:b/>
        </w:rPr>
        <w:t xml:space="preserve">Pricing Transparency:</w:t>
      </w:r>
      <w:r>
        <w:t xml:space="preserve"> </w:t>
      </w:r>
      <w:r>
        <w:t xml:space="preserve">Structure retainers based on Moscow's cost-of-living index. Avoid flat-rate contracts—offer tiered packages (Basic: $12K/mo; Premium: $25K/mo with compliance expertise).</w:t>
      </w:r>
    </w:p>
    <w:p>
      <w:pPr>
        <w:numPr>
          <w:ilvl w:val="0"/>
          <w:numId w:val="1006"/>
        </w:numPr>
        <w:pStyle w:val="Compact"/>
      </w:pPr>
      <w:r>
        <w:rPr>
          <w:bCs/>
          <w:b/>
        </w:rPr>
        <w:t xml:space="preserve">Compliance-First Pitching:</w:t>
      </w:r>
      <w:r>
        <w:t xml:space="preserve"> </w:t>
      </w:r>
      <w:r>
        <w:t xml:space="preserve">Emphasize how your UX UI Designers ensure adherence to Russian data laws—critical for sales to financial clients.</w:t>
      </w:r>
    </w:p>
    <w:p>
      <w:pPr>
        <w:numPr>
          <w:ilvl w:val="0"/>
          <w:numId w:val="1006"/>
        </w:numPr>
        <w:pStyle w:val="Compact"/>
      </w:pPr>
      <w:r>
        <w:rPr>
          <w:bCs/>
          <w:b/>
        </w:rPr>
        <w:t xml:space="preserve">Cultural Workshops:</w:t>
      </w:r>
      <w:r>
        <w:t xml:space="preserve"> </w:t>
      </w:r>
      <w:r>
        <w:t xml:space="preserve">Include Moscow-specific user testing (e.g., focus groups in Tverskoy District) as part of the design package.</w:t>
      </w:r>
    </w:p>
    <w:bookmarkEnd w:id="25"/>
    <w:bookmarkStart w:id="26" w:name="X3eac7f5c76e51bc1c5cd745f4e7fe31165eaefa"/>
    <w:p>
      <w:pPr>
        <w:pStyle w:val="Heading2"/>
      </w:pPr>
      <w:r>
        <w:t xml:space="preserve">Conclusion: The Non-Negotiable Role of UX UI Designers in Moscow Sales</w:t>
      </w:r>
    </w:p>
    <w:p>
      <w:pPr>
        <w:pStyle w:val="FirstParagraph"/>
      </w:pPr>
      <w:r>
        <w:t xml:space="preserve">The Moscow market has moved beyond viewing UX/UI design as a "nice-to-have." It is now a core sales driver. Companies leveraging expert UX UI Designer talent see 3.2x higher customer lifetime value (CLV) compared to competitors (McKinsey Russia, 2023). As Russia's digital economy grows at 18% annually, businesses without Moscow-optimized UX UI capabilities will lose market share to agile local players. This Sales Report confirms that investing in contextually aware UX UI Designers is the single most effective strategy for penetrating the Russian market and achieving scalable revenue growth in Moscow.</w:t>
      </w:r>
    </w:p>
    <w:p>
      <w:pPr>
        <w:pStyle w:val="BodyText"/>
      </w:pPr>
      <w:r>
        <w:rPr>
          <w:bCs/>
          <w:b/>
        </w:rPr>
        <w:t xml:space="preserve">Prepared For:</w:t>
      </w:r>
      <w:r>
        <w:t xml:space="preserve"> </w:t>
      </w:r>
      <w:r>
        <w:t xml:space="preserve">Global Enterprise Sales Leadership |</w:t>
      </w:r>
      <w:r>
        <w:t xml:space="preserve"> </w:t>
      </w:r>
      <w:r>
        <w:rPr>
          <w:bCs/>
          <w:b/>
        </w:rPr>
        <w:t xml:space="preserve">Date:</w:t>
      </w:r>
      <w:r>
        <w:t xml:space="preserve"> </w:t>
      </w:r>
      <w:r>
        <w:t xml:space="preserve">October 26, 2023 |</w:t>
      </w:r>
      <w:r>
        <w:t xml:space="preserve"> </w:t>
      </w:r>
      <w:r>
        <w:rPr>
          <w:bCs/>
          <w:b/>
        </w:rPr>
        <w:t xml:space="preserve">Region:</w:t>
      </w:r>
      <w:r>
        <w:t xml:space="preserve"> </w:t>
      </w:r>
      <w:r>
        <w:t xml:space="preserve">Russia Moscow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UX UI Designer Demand and Market Strategy in Moscow, Russia</dc:title>
  <dc:creator/>
  <dc:language>en</dc:language>
  <cp:keywords/>
  <dcterms:created xsi:type="dcterms:W3CDTF">2026-07-21T14:52:16Z</dcterms:created>
  <dcterms:modified xsi:type="dcterms:W3CDTF">2026-07-21T14:52:16Z</dcterms:modified>
</cp:coreProperties>
</file>

<file path=docProps/custom.xml><?xml version="1.0" encoding="utf-8"?>
<Properties xmlns="http://schemas.openxmlformats.org/officeDocument/2006/custom-properties" xmlns:vt="http://schemas.openxmlformats.org/officeDocument/2006/docPropsVTypes"/>
</file>