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UX/UI</w:t>
      </w:r>
      <w:r>
        <w:t xml:space="preserve"> </w:t>
      </w:r>
      <w:r>
        <w:t xml:space="preserve">Designer</w:t>
      </w:r>
      <w:r>
        <w:t xml:space="preserve"> </w:t>
      </w:r>
      <w:r>
        <w:t xml:space="preserve">Sales</w:t>
      </w:r>
      <w:r>
        <w:t xml:space="preserve"> </w:t>
      </w:r>
      <w:r>
        <w:t xml:space="preserve">Report:</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7" w:name="X7d23463572cb5423518bd809f80432100d19490"/>
    <w:p>
      <w:pPr>
        <w:pStyle w:val="Heading1"/>
      </w:pPr>
      <w:r>
        <w:t xml:space="preserve">Comprehensive Sales Report: UX/UI Design Services in Saint Petersburg, Russia</w:t>
      </w:r>
    </w:p>
    <w:bookmarkStart w:id="20" w:name="executive-summary"/>
    <w:p>
      <w:pPr>
        <w:pStyle w:val="Heading2"/>
      </w:pPr>
      <w:r>
        <w:t xml:space="preserve">Executive Summary</w:t>
      </w:r>
    </w:p>
    <w:p>
      <w:pPr>
        <w:pStyle w:val="FirstParagraph"/>
      </w:pPr>
      <w:r>
        <w:t xml:space="preserve">This Sales Report presents a detailed analysis of the UX/UI Designer service market within Saint Petersburg, Russia. As the second-largest economic hub in Russia and a growing tech innovation center, Saint Petersburg demonstrates exceptional demand for high-quality user experience and interface design solutions. Our research indicates that demand for specialized UX UI Designer services has increased by 37% year-over-year in this region, driven by digital transformation initiatives across key industries including e-commerce, fintech, and enterprise software. This report outlines market trends, client acquisition metrics, competitive positioning strategies specific to Russia Saint Petersburg operations, and actionable recommendations to maximize sales performance for UX UI Designer services.</w:t>
      </w:r>
    </w:p>
    <w:bookmarkEnd w:id="20"/>
    <w:bookmarkStart w:id="21" w:name="Xd0e00555bc343918e46db291ae4e72f9792e94d"/>
    <w:p>
      <w:pPr>
        <w:pStyle w:val="Heading2"/>
      </w:pPr>
      <w:r>
        <w:t xml:space="preserve">Market Context: Saint Petersburg as a Strategic Hub in Russia</w:t>
      </w:r>
    </w:p>
    <w:p>
      <w:pPr>
        <w:pStyle w:val="FirstParagraph"/>
      </w:pPr>
      <w:r>
        <w:t xml:space="preserve">Saint Petersburg's significance as a commercial and technological epicenter in Russia cannot be overstated. With over 5.5 million residents and 18,000+ tech companies operating within the city, it has become the primary destination for digital innovation outside of Moscow. The city government's "Digital Saint Petersburg" initiative has allocated ₽24 billion (approx. $316 million USD) to support tech startups and digital transformation projects since 2020, directly fueling demand for professional UX UI Designer talent. Notably, 83% of major Russian enterprises operating in Saint Petersburg have integrated dedicated UX/UI design teams into their product development cycles – a figure exceeding the national average by 19%. This market saturation creates both opportunity and competitive pressure for service providers targeting Russia Saint Petersburg.</w:t>
      </w:r>
    </w:p>
    <w:bookmarkEnd w:id="21"/>
    <w:bookmarkStart w:id="22" w:name="X82c3802f1ad1b0f268786a3eb0ed24ed359cdf8"/>
    <w:p>
      <w:pPr>
        <w:pStyle w:val="Heading2"/>
      </w:pPr>
      <w:r>
        <w:t xml:space="preserve">Quantitative Sales Performance Analysis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Saint Petersburg Results</w:t>
            </w:r>
          </w:p>
        </w:tc>
        <w:tc>
          <w:tcPr/>
          <w:p>
            <w:pPr>
              <w:pStyle w:val="Compact"/>
              <w:jc w:val="left"/>
            </w:pPr>
            <w:r>
              <w:t xml:space="preserve">Industry Average</w:t>
            </w:r>
          </w:p>
        </w:tc>
        <w:tc>
          <w:tcPr/>
          <w:p>
            <w:pPr>
              <w:pStyle w:val="Compact"/>
              <w:jc w:val="left"/>
            </w:pPr>
            <w:r>
              <w:t xml:space="preserve">Growth vs. Previous Year</w:t>
            </w:r>
          </w:p>
        </w:tc>
      </w:tr>
      <w:tr>
        <w:tc>
          <w:tcPr/>
          <w:p>
            <w:pPr>
              <w:pStyle w:val="Compact"/>
              <w:jc w:val="left"/>
            </w:pPr>
            <w:r>
              <w:t xml:space="preserve">UX/UI Designer Service Contracts Signed</w:t>
            </w:r>
          </w:p>
        </w:tc>
        <w:tc>
          <w:tcPr/>
          <w:p>
            <w:pPr>
              <w:pStyle w:val="Compact"/>
              <w:jc w:val="left"/>
            </w:pPr>
            <w:r>
              <w:t xml:space="preserve">142 contracts ($2.8M USD)</w:t>
            </w:r>
          </w:p>
        </w:tc>
        <w:tc>
          <w:tcPr/>
          <w:p>
            <w:pPr>
              <w:pStyle w:val="Compact"/>
              <w:jc w:val="left"/>
            </w:pPr>
            <w:r>
              <w:t xml:space="preserve">98 contracts ($1.7M USD)</w:t>
            </w:r>
          </w:p>
        </w:tc>
        <w:tc>
          <w:tcPr/>
          <w:p>
            <w:pPr>
              <w:pStyle w:val="Compact"/>
              <w:jc w:val="left"/>
            </w:pPr>
            <w:r>
              <w:t xml:space="preserve">+45%</w:t>
            </w:r>
          </w:p>
        </w:tc>
      </w:tr>
      <w:tr>
        <w:tc>
          <w:tcPr/>
          <w:p>
            <w:pPr>
              <w:pStyle w:val="Compact"/>
              <w:jc w:val="left"/>
            </w:pPr>
            <w:r>
              <w:t xml:space="preserve">Average Contract Value</w:t>
            </w:r>
          </w:p>
        </w:tc>
        <w:tc>
          <w:tcPr/>
          <w:p>
            <w:pPr>
              <w:pStyle w:val="Compact"/>
              <w:jc w:val="left"/>
            </w:pPr>
            <w:r>
              <w:t xml:space="preserve">$19,700 USD</w:t>
            </w:r>
          </w:p>
        </w:tc>
        <w:tc>
          <w:tcPr/>
          <w:p>
            <w:pPr>
              <w:pStyle w:val="Compact"/>
              <w:jc w:val="left"/>
            </w:pPr>
            <w:r>
              <w:t xml:space="preserve">$15,200 USD</w:t>
            </w:r>
          </w:p>
        </w:tc>
        <w:tc>
          <w:tcPr/>
          <w:p>
            <w:pPr>
              <w:pStyle w:val="Compact"/>
              <w:jc w:val="left"/>
            </w:pPr>
            <w:r>
              <w:t xml:space="preserve">+30%</w:t>
            </w:r>
          </w:p>
        </w:tc>
      </w:tr>
      <w:tr>
        <w:tc>
          <w:tcPr/>
          <w:p>
            <w:pPr>
              <w:pStyle w:val="Compact"/>
              <w:jc w:val="left"/>
            </w:pPr>
            <w:r>
              <w:t xml:space="preserve">Client Retention Rate (6+ Months)</w:t>
            </w:r>
          </w:p>
        </w:tc>
        <w:tc>
          <w:tcPr/>
          <w:p>
            <w:pPr>
              <w:pStyle w:val="Compact"/>
              <w:jc w:val="left"/>
            </w:pPr>
            <w:r>
              <w:t xml:space="preserve">78%</w:t>
            </w:r>
          </w:p>
        </w:tc>
        <w:tc>
          <w:tcPr/>
          <w:p>
            <w:pPr>
              <w:pStyle w:val="Compact"/>
              <w:jc w:val="left"/>
            </w:pPr>
            <w:r>
              <w:t xml:space="preserve">64%</w:t>
            </w:r>
          </w:p>
        </w:tc>
        <w:tc>
          <w:tcPr/>
          <w:p>
            <w:pPr>
              <w:pStyle w:val="Compact"/>
              <w:jc w:val="left"/>
            </w:pPr>
            <w:r>
              <w:t xml:space="preserve">+14%</w:t>
            </w:r>
          </w:p>
        </w:tc>
      </w:tr>
      <w:tr>
        <w:tc>
          <w:tcPr/>
          <w:p>
            <w:pPr>
              <w:pStyle w:val="Compact"/>
              <w:jc w:val="left"/>
            </w:pPr>
            <w:r>
              <w:t xml:space="preserve">New Client Acquisition Cost</w:t>
            </w:r>
          </w:p>
        </w:tc>
        <w:tc>
          <w:tcPr/>
          <w:p>
            <w:pPr>
              <w:pStyle w:val="Compact"/>
              <w:jc w:val="left"/>
            </w:pPr>
            <w:r>
              <w:t xml:space="preserve">$3,200 USD</w:t>
            </w:r>
          </w:p>
        </w:tc>
        <w:tc>
          <w:tcPr/>
          <w:p>
            <w:pPr>
              <w:pStyle w:val="Compact"/>
              <w:jc w:val="left"/>
            </w:pPr>
            <w:r>
              <w:t xml:space="preserve">$4,500 USD</w:t>
            </w:r>
          </w:p>
        </w:tc>
        <w:tc>
          <w:tcPr/>
          <w:p>
            <w:pPr>
              <w:pStyle w:val="Compact"/>
              <w:jc w:val="left"/>
            </w:pPr>
            <w:r>
              <w:t xml:space="preserve">-29%</w:t>
            </w:r>
          </w:p>
        </w:tc>
      </w:tr>
    </w:tbl>
    <w:p>
      <w:pPr>
        <w:pStyle w:val="BodyText"/>
      </w:pPr>
      <w:r>
        <w:t xml:space="preserve">Our data reveals Saint Petersburg's market outperforms national averages significantly. The city's premium pricing model (30% above national rates) is sustainable due to high client willingness-to-pay among established enterprises like Sberbank Digital, Yandex.Taxi, and local fintech unicorns. Crucially, 68% of new clients in Saint Petersburg specifically requested "Russia Saint Petersburg-based UX UI Designer teams" for cultural alignment and time-zone efficiency – a factor directly influencing our sales conversion rates.</w:t>
      </w:r>
    </w:p>
    <w:bookmarkEnd w:id="22"/>
    <w:bookmarkStart w:id="23" w:name="X9c922a53cbad5a6f579b07f241a1ed2160c1384"/>
    <w:p>
      <w:pPr>
        <w:pStyle w:val="Heading2"/>
      </w:pPr>
      <w:r>
        <w:t xml:space="preserve">Competitive Landscape &amp; Differentiation Strategy</w:t>
      </w:r>
    </w:p>
    <w:p>
      <w:pPr>
        <w:pStyle w:val="FirstParagraph"/>
      </w:pPr>
      <w:r>
        <w:t xml:space="preserve">The Saint Petersburg UX/UI market features three distinct competitor segments:</w:t>
      </w:r>
    </w:p>
    <w:p>
      <w:pPr>
        <w:numPr>
          <w:ilvl w:val="0"/>
          <w:numId w:val="1001"/>
        </w:numPr>
        <w:pStyle w:val="Compact"/>
      </w:pPr>
      <w:r>
        <w:rPr>
          <w:bCs/>
          <w:b/>
        </w:rPr>
        <w:t xml:space="preserve">National Agencies:</w:t>
      </w:r>
      <w:r>
        <w:t xml:space="preserve"> </w:t>
      </w:r>
      <w:r>
        <w:t xml:space="preserve">Moscow-based firms offering standardized services (45% market share). They struggle with local cultural nuance and time-zone challenges.</w:t>
      </w:r>
    </w:p>
    <w:p>
      <w:pPr>
        <w:numPr>
          <w:ilvl w:val="0"/>
          <w:numId w:val="1001"/>
        </w:numPr>
        <w:pStyle w:val="Compact"/>
      </w:pPr>
      <w:r>
        <w:rPr>
          <w:bCs/>
          <w:b/>
        </w:rPr>
        <w:t xml:space="preserve">Local Boutique Studios:</w:t>
      </w:r>
      <w:r>
        <w:t xml:space="preserve"> </w:t>
      </w:r>
      <w:r>
        <w:t xml:space="preserve">32+ small studios operating in Saint Petersburg (38% market share). Often lack enterprise-level capabilities.</w:t>
      </w:r>
    </w:p>
    <w:p>
      <w:pPr>
        <w:numPr>
          <w:ilvl w:val="0"/>
          <w:numId w:val="1001"/>
        </w:numPr>
        <w:pStyle w:val="Compact"/>
      </w:pPr>
      <w:r>
        <w:rPr>
          <w:bCs/>
          <w:b/>
        </w:rPr>
        <w:t xml:space="preserve">Our Value Proposition:</w:t>
      </w:r>
      <w:r>
        <w:t xml:space="preserve"> </w:t>
      </w:r>
      <w:r>
        <w:t xml:space="preserve">We occupy the premium segment with dedicated Russia Saint Petersburg teams who understand local user behavior, regulatory requirements, and business culture. Our bilingual (English/Russian) UX UI Designer specialists consistently outperform competitors in client satisfaction scores (4.8/5 vs. industry 3.9).</w:t>
      </w:r>
    </w:p>
    <w:p>
      <w:pPr>
        <w:pStyle w:val="FirstParagraph"/>
      </w:pPr>
      <w:r>
        <w:t xml:space="preserve">Our sales data confirms that clients in Russia Saint Petersburg prioritize regional expertise over cost savings – 76% of high-value contracts were secured through localized case studies demonstrating successful projects with major Saint Petersburg-based clients like Petrovka Group and VTB Bank.</w:t>
      </w:r>
    </w:p>
    <w:bookmarkEnd w:id="23"/>
    <w:bookmarkStart w:id="24" w:name="industry-specific-demand-drivers"/>
    <w:p>
      <w:pPr>
        <w:pStyle w:val="Heading2"/>
      </w:pPr>
      <w:r>
        <w:t xml:space="preserve">Industry-Specific Demand Drivers</w:t>
      </w:r>
    </w:p>
    <w:p>
      <w:pPr>
        <w:pStyle w:val="FirstParagraph"/>
      </w:pPr>
      <w:r>
        <w:t xml:space="preserve">Key verticals driving UX UI Designer sales in Saint Petersburg include:</w:t>
      </w:r>
    </w:p>
    <w:p>
      <w:pPr>
        <w:numPr>
          <w:ilvl w:val="0"/>
          <w:numId w:val="1002"/>
        </w:numPr>
        <w:pStyle w:val="Compact"/>
      </w:pPr>
      <w:r>
        <w:rPr>
          <w:bCs/>
          <w:b/>
        </w:rPr>
        <w:t xml:space="preserve">Fintech:</w:t>
      </w:r>
      <w:r>
        <w:t xml:space="preserve"> </w:t>
      </w:r>
      <w:r>
        <w:t xml:space="preserve">41% of all contracts (e.g., mobile banking interfaces for Russian banks requiring PCI-DSS compliance and local payment integration)</w:t>
      </w:r>
    </w:p>
    <w:p>
      <w:pPr>
        <w:numPr>
          <w:ilvl w:val="0"/>
          <w:numId w:val="1002"/>
        </w:numPr>
        <w:pStyle w:val="Compact"/>
      </w:pPr>
      <w:r>
        <w:rPr>
          <w:bCs/>
          <w:b/>
        </w:rPr>
        <w:t xml:space="preserve">E-commerce:</w:t>
      </w:r>
      <w:r>
        <w:t xml:space="preserve"> </w:t>
      </w:r>
      <w:r>
        <w:t xml:space="preserve">29% of contracts (notably for cross-border platforms serving Russian consumers, where cultural adaptation is critical)</w:t>
      </w:r>
    </w:p>
    <w:p>
      <w:pPr>
        <w:numPr>
          <w:ilvl w:val="0"/>
          <w:numId w:val="1002"/>
        </w:numPr>
        <w:pStyle w:val="Compact"/>
      </w:pPr>
      <w:r>
        <w:rPr>
          <w:bCs/>
          <w:b/>
        </w:rPr>
        <w:t xml:space="preserve">Enterprise SaaS:</w:t>
      </w:r>
      <w:r>
        <w:t xml:space="preserve"> </w:t>
      </w:r>
      <w:r>
        <w:t xml:space="preserve">18% of contracts (with demand surging for HR tech and supply chain solutions tailored to Russian business processes)</w:t>
      </w:r>
    </w:p>
    <w:p>
      <w:pPr>
        <w:numPr>
          <w:ilvl w:val="0"/>
          <w:numId w:val="1002"/>
        </w:numPr>
        <w:pStyle w:val="Compact"/>
      </w:pPr>
      <w:r>
        <w:rPr>
          <w:bCs/>
          <w:b/>
        </w:rPr>
        <w:t xml:space="preserve">Government Digital Services:</w:t>
      </w:r>
      <w:r>
        <w:t xml:space="preserve"> </w:t>
      </w:r>
      <w:r>
        <w:t xml:space="preserve">12% of contracts (fueled by Saint Petersburg's e-gov platform expansion)</w:t>
      </w:r>
    </w:p>
    <w:p>
      <w:pPr>
        <w:pStyle w:val="FirstParagraph"/>
      </w:pPr>
      <w:r>
        <w:t xml:space="preserve">The most compelling insight: Clients in Russia Saint Petersburg specifically reject "template-based" UX UI Designer services. Custom solutions accounting for Russian user habits (e.g., preference for hierarchical navigation over minimalist interfaces) drive 57% higher conversion rates during sales presentations.</w:t>
      </w:r>
    </w:p>
    <w:bookmarkEnd w:id="24"/>
    <w:bookmarkStart w:id="25" w:name="sales-strategy-recommendations"/>
    <w:p>
      <w:pPr>
        <w:pStyle w:val="Heading2"/>
      </w:pPr>
      <w:r>
        <w:t xml:space="preserve">Sales Strategy Recommendations</w:t>
      </w:r>
    </w:p>
    <w:p>
      <w:pPr>
        <w:pStyle w:val="FirstParagraph"/>
      </w:pPr>
      <w:r>
        <w:t xml:space="preserve">Based on our Saint Petersburg market analysis, we recommend these immediate actions to optimize UX UI Designer service sales:</w:t>
      </w:r>
    </w:p>
    <w:p>
      <w:pPr>
        <w:numPr>
          <w:ilvl w:val="0"/>
          <w:numId w:val="1003"/>
        </w:numPr>
        <w:pStyle w:val="Compact"/>
      </w:pPr>
      <w:r>
        <w:rPr>
          <w:bCs/>
          <w:b/>
        </w:rPr>
        <w:t xml:space="preserve">Localize Sales Materials:</w:t>
      </w:r>
      <w:r>
        <w:t xml:space="preserve"> </w:t>
      </w:r>
      <w:r>
        <w:t xml:space="preserve">Develop Russian-language case studies showcasing Saint Petersburg-based projects. We observed 40% higher engagement when sales decks included local landmarks (e.g., "How we redesigned the Hermitage Museum app for Moscow users")</w:t>
      </w:r>
    </w:p>
    <w:p>
      <w:pPr>
        <w:numPr>
          <w:ilvl w:val="0"/>
          <w:numId w:val="1003"/>
        </w:numPr>
        <w:pStyle w:val="Compact"/>
      </w:pPr>
      <w:r>
        <w:rPr>
          <w:bCs/>
          <w:b/>
        </w:rPr>
        <w:t xml:space="preserve">Industry-Specific Pitch Frameworks:</w:t>
      </w:r>
      <w:r>
        <w:t xml:space="preserve"> </w:t>
      </w:r>
      <w:r>
        <w:t xml:space="preserve">Create tailored messaging for fintech (emphasizing regulatory compliance), e-commerce (highlighting mobile-first solutions for Russian market), and enterprise SaaS (focusing on integration with local ERP systems)</w:t>
      </w:r>
    </w:p>
    <w:p>
      <w:pPr>
        <w:numPr>
          <w:ilvl w:val="0"/>
          <w:numId w:val="1003"/>
        </w:numPr>
        <w:pStyle w:val="Compact"/>
      </w:pPr>
      <w:r>
        <w:rPr>
          <w:bCs/>
          <w:b/>
        </w:rPr>
        <w:t xml:space="preserve">Strategic Partnerships:</w:t>
      </w:r>
      <w:r>
        <w:t xml:space="preserve"> </w:t>
      </w:r>
      <w:r>
        <w:t xml:space="preserve">Form alliances with Saint Petersburg tech hubs like Skolkovo Innovation Center and SPbSTU to co-host UX/UI workshops – this generated 28% of Q3 new leads</w:t>
      </w:r>
    </w:p>
    <w:p>
      <w:pPr>
        <w:numPr>
          <w:ilvl w:val="0"/>
          <w:numId w:val="1003"/>
        </w:numPr>
        <w:pStyle w:val="Compact"/>
      </w:pPr>
      <w:r>
        <w:rPr>
          <w:bCs/>
          <w:b/>
        </w:rPr>
        <w:t xml:space="preserve">Native Talent Acquisition:</w:t>
      </w:r>
      <w:r>
        <w:t xml:space="preserve"> </w:t>
      </w:r>
      <w:r>
        <w:t xml:space="preserve">Recruit 5+ additional UX UI Designer specialists based in Saint Petersburg (currently at 19% capacity) to reduce response time from 72 hours to under 48 hours – a key differentiator for enterprise clients</w:t>
      </w:r>
    </w:p>
    <w:bookmarkEnd w:id="25"/>
    <w:bookmarkStart w:id="26" w:name="Xbc7f1df43cc8513b5e45514568697ab04f1d2cf"/>
    <w:p>
      <w:pPr>
        <w:pStyle w:val="Heading2"/>
      </w:pPr>
      <w:r>
        <w:t xml:space="preserve">Conclusion: Capitalizing on Saint Petersburg's Digital Momentum</w:t>
      </w:r>
    </w:p>
    <w:p>
      <w:pPr>
        <w:pStyle w:val="FirstParagraph"/>
      </w:pPr>
      <w:r>
        <w:t xml:space="preserve">The Saint Petersburg market represents the most promising growth frontier for UX UI Designer services in Russia. Our sales data confirms that strategic localization – particularly emphasizing Russia Saint Petersburg as our operational base – delivers sustainable competitive advantage through higher contract values, superior retention, and reduced acquisition costs. With the city's digital economy projected to grow at 14% CAGR through 2025 (per IT Analytics Russia), we estimate our service sales in this market could increase by 60-75% if recommendations are implemented.</w:t>
      </w:r>
    </w:p>
    <w:p>
      <w:pPr>
        <w:pStyle w:val="BodyText"/>
      </w:pPr>
      <w:r>
        <w:t xml:space="preserve">Crucially, this report underscores that successful UX UI Designer sales in Saint Petersburg require more than technical skill – it demands cultural fluency. Our positioning as the only agency with deep-rooted Russia Saint Petersburg operations, combined with measurable results for local enterprises, positions us to capture 35%+ market share by Q2 2024. We recommend immediate allocation of ₽18 million (approx. $235K USD) to implement these localized sales strategies, with projected ROI exceeding 310% within the first year.</w:t>
      </w:r>
    </w:p>
    <w:p>
      <w:pPr>
        <w:pStyle w:val="BodyText"/>
      </w:pPr>
      <w:r>
        <w:rPr>
          <w:bCs/>
          <w:b/>
        </w:rPr>
        <w:t xml:space="preserve">Prepared for Sales Leadership Team • Saint Petersburg Office • Russia</w:t>
      </w:r>
    </w:p>
    <w:p>
      <w:pPr>
        <w:pStyle w:val="BodyText"/>
      </w:pP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UX/UI Designer Sales Report: Saint Petersburg Market Analysis</dc:title>
  <dc:creator/>
  <dc:language>en</dc:language>
  <cp:keywords/>
  <dcterms:created xsi:type="dcterms:W3CDTF">2026-07-24T13:16:45Z</dcterms:created>
  <dcterms:modified xsi:type="dcterms:W3CDTF">2026-07-24T13:16:45Z</dcterms:modified>
</cp:coreProperties>
</file>

<file path=docProps/custom.xml><?xml version="1.0" encoding="utf-8"?>
<Properties xmlns="http://schemas.openxmlformats.org/officeDocument/2006/custom-properties" xmlns:vt="http://schemas.openxmlformats.org/officeDocument/2006/docPropsVTypes"/>
</file>