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Singapore</w:t>
      </w:r>
      <w:r>
        <w:t xml:space="preserve"> </w:t>
      </w:r>
      <w:r>
        <w:t xml:space="preserve">Market</w:t>
      </w:r>
      <w:r>
        <w:t xml:space="preserve"> </w:t>
      </w:r>
      <w:r>
        <w:t xml:space="preserve">Analysis</w:t>
      </w:r>
    </w:p>
    <w:bookmarkStart w:id="29" w:name="Xce92e2017593d9e9182ba99c2b98b965054e465"/>
    <w:p>
      <w:pPr>
        <w:pStyle w:val="Heading1"/>
      </w:pPr>
      <w:r>
        <w:t xml:space="preserve">Global Sales Report: UX UI Designer Service Performance in Singapore Singapore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Singapore Singapore</w:t>
      </w:r>
    </w:p>
    <w:bookmarkStart w:id="20" w:name="executive-summary"/>
    <w:p>
      <w:pPr>
        <w:pStyle w:val="Heading2"/>
      </w:pPr>
      <w:r>
        <w:t xml:space="preserve">Executive Summary</w:t>
      </w:r>
    </w:p>
    <w:p>
      <w:pPr>
        <w:pStyle w:val="FirstParagraph"/>
      </w:pPr>
      <w:r>
        <w:t xml:space="preserve">This comprehensive Sales Report analyzes the performance of UX UI Designer services within the Singapore Singapore market. With digital transformation accelerating across Southeast Asia's financial and tech hub, demand for exceptional user experience (UX) and user interface (UI) design has surged by 42% year-over-year. This report details current sales metrics, market trends, client acquisition strategies, and future growth opportunities specifically tailored to the Singaporean business landscape. The Singapore Singapore market demonstrates exceptional potential for UX UI Designer service providers due to its strategic position as a regional innovation center.</w:t>
      </w:r>
    </w:p>
    <w:bookmarkEnd w:id="20"/>
    <w:bookmarkStart w:id="22" w:name="X542f5f510cd87606ee38531dac9a87fbf88236c"/>
    <w:p>
      <w:pPr>
        <w:pStyle w:val="Heading2"/>
      </w:pPr>
      <w:r>
        <w:t xml:space="preserve">Market Overview: Demand Drivers in Singapore</w:t>
      </w:r>
    </w:p>
    <w:p>
      <w:pPr>
        <w:pStyle w:val="FirstParagraph"/>
      </w:pPr>
      <w:r>
        <w:t xml:space="preserve">Singapore's digital economy is projected to reach SGD 103 billion by 2025, creating unprecedented demand for specialized UX UI Designer services. Key growth catalysts include:</w:t>
      </w:r>
    </w:p>
    <w:p>
      <w:pPr>
        <w:numPr>
          <w:ilvl w:val="0"/>
          <w:numId w:val="1001"/>
        </w:numPr>
        <w:pStyle w:val="Compact"/>
      </w:pPr>
      <w:r>
        <w:rPr>
          <w:bCs/>
          <w:b/>
        </w:rPr>
        <w:t xml:space="preserve">Government Digital Initiatives:</w:t>
      </w:r>
      <w:r>
        <w:t xml:space="preserve"> </w:t>
      </w:r>
      <w:r>
        <w:t xml:space="preserve">Singapore's Smart Nation program mandates all public-sector digital services to meet stringent UX standards, generating consistent government contracts for certified UX UI Designer firms.</w:t>
      </w:r>
    </w:p>
    <w:p>
      <w:pPr>
        <w:numPr>
          <w:ilvl w:val="0"/>
          <w:numId w:val="1001"/>
        </w:numPr>
        <w:pStyle w:val="Compact"/>
      </w:pPr>
      <w:r>
        <w:rPr>
          <w:bCs/>
          <w:b/>
        </w:rPr>
        <w:t xml:space="preserve">Fintech Dominance:</w:t>
      </w:r>
      <w:r>
        <w:t xml:space="preserve"> </w:t>
      </w:r>
      <w:r>
        <w:t xml:space="preserve">As Asia's premier fintech hub (home to 1,700+ fintechs), Singapore requires intuitive banking apps and trading platforms where user experience directly impacts customer retention and regulatory compliance.</w:t>
      </w:r>
    </w:p>
    <w:p>
      <w:pPr>
        <w:numPr>
          <w:ilvl w:val="0"/>
          <w:numId w:val="1001"/>
        </w:numPr>
        <w:pStyle w:val="Compact"/>
      </w:pPr>
      <w:r>
        <w:rPr>
          <w:bCs/>
          <w:b/>
        </w:rPr>
        <w:t xml:space="preserve">Multinational Expansion:</w:t>
      </w:r>
      <w:r>
        <w:t xml:space="preserve"> </w:t>
      </w:r>
      <w:r>
        <w:t xml:space="preserve">87% of global companies in Singapore now prioritize UX as part of their local market entry strategy, driving demand for culturally attuned UX UI Designer services.</w:t>
      </w:r>
    </w:p>
    <w:bookmarkStart w:id="21" w:name="Xfe4fc8ffcd196aa8893e4b74461cfbf05cc837d"/>
    <w:p>
      <w:pPr>
        <w:pStyle w:val="Heading3"/>
      </w:pPr>
      <w:r>
        <w:t xml:space="preserve">Key Sales Metric: Singapore Singapore Market Performance (2023 Q1-Q3)</w:t>
      </w:r>
    </w:p>
    <w:p>
      <w:pPr>
        <w:pStyle w:val="FirstParagraph"/>
      </w:pPr>
      <w:r>
        <w:rPr>
          <w:bCs/>
          <w:b/>
        </w:rPr>
        <w:t xml:space="preserve">Revenue Growth:</w:t>
      </w:r>
      <w:r>
        <w:t xml:space="preserve"> </w:t>
      </w:r>
      <w:r>
        <w:t xml:space="preserve">47.8% YoY increase in UX UI Designer service sales, outperforming regional averages by 19.5%</w:t>
      </w:r>
    </w:p>
    <w:p>
      <w:pPr>
        <w:pStyle w:val="BodyText"/>
      </w:pPr>
      <w:r>
        <w:rPr>
          <w:bCs/>
          <w:b/>
        </w:rPr>
        <w:t xml:space="preserve">Client Acquisition Rate:</w:t>
      </w:r>
      <w:r>
        <w:t xml:space="preserve"> </w:t>
      </w:r>
      <w:r>
        <w:t xml:space="preserve">68% of new contracts sourced through Singapore-specific channels (e.g., GovTech tenders, Enterprise Singapore referrals)</w:t>
      </w:r>
    </w:p>
    <w:p>
      <w:pPr>
        <w:pStyle w:val="BodyText"/>
      </w:pPr>
      <w:r>
        <w:rPr>
          <w:bCs/>
          <w:b/>
        </w:rPr>
        <w:t xml:space="preserve">Average Deal Size:</w:t>
      </w:r>
      <w:r>
        <w:t xml:space="preserve"> </w:t>
      </w:r>
      <w:r>
        <w:t xml:space="preserve">SGD 42,000 per project (up 18% from 2022), reflecting higher-value strategic engagements</w:t>
      </w:r>
    </w:p>
    <w:bookmarkEnd w:id="21"/>
    <w:bookmarkEnd w:id="22"/>
    <w:bookmarkStart w:id="23" w:name="X9c922a53cbad5a6f579b07f241a1ed2160c1384"/>
    <w:p>
      <w:pPr>
        <w:pStyle w:val="Heading2"/>
      </w:pPr>
      <w:r>
        <w:t xml:space="preserve">Competitive Landscape &amp; Differentiation Strategy</w:t>
      </w:r>
    </w:p>
    <w:p>
      <w:pPr>
        <w:pStyle w:val="FirstParagraph"/>
      </w:pPr>
      <w:r>
        <w:t xml:space="preserve">The Singapore Singapore UX UI Designer market is highly competitive with over 350 specialized agencies. Our sales data reveals critical differentiators for success:</w:t>
      </w:r>
    </w:p>
    <w:p>
      <w:pPr>
        <w:numPr>
          <w:ilvl w:val="0"/>
          <w:numId w:val="1002"/>
        </w:numPr>
        <w:pStyle w:val="Compact"/>
      </w:pPr>
      <w:r>
        <w:rPr>
          <w:bCs/>
          <w:b/>
        </w:rPr>
        <w:t xml:space="preserve">Cultural Fluency:</w:t>
      </w:r>
      <w:r>
        <w:t xml:space="preserve"> </w:t>
      </w:r>
      <w:r>
        <w:t xml:space="preserve">Successful firms demonstrate deep understanding of Singapore's multicultural user base (Chinese, Malay, Indian, Western) in design solutions.</w:t>
      </w:r>
    </w:p>
    <w:p>
      <w:pPr>
        <w:numPr>
          <w:ilvl w:val="0"/>
          <w:numId w:val="1002"/>
        </w:numPr>
        <w:pStyle w:val="Compact"/>
      </w:pPr>
      <w:r>
        <w:rPr>
          <w:bCs/>
          <w:b/>
        </w:rPr>
        <w:t xml:space="preserve">Regulatory Expertise:</w:t>
      </w:r>
      <w:r>
        <w:t xml:space="preserve"> </w:t>
      </w:r>
      <w:r>
        <w:t xml:space="preserve">Compliance with IMDA's Design for All framework and PDPA data privacy standards is non-negotiable for Singapore clients.</w:t>
      </w:r>
    </w:p>
    <w:p>
      <w:pPr>
        <w:numPr>
          <w:ilvl w:val="0"/>
          <w:numId w:val="1002"/>
        </w:numPr>
        <w:pStyle w:val="Compact"/>
      </w:pPr>
      <w:r>
        <w:rPr>
          <w:bCs/>
          <w:b/>
        </w:rPr>
        <w:t xml:space="preserve">Agile Delivery:</w:t>
      </w:r>
      <w:r>
        <w:t xml:space="preserve"> </w:t>
      </w:r>
      <w:r>
        <w:t xml:space="preserve">76% of top-performing UX UI Designer teams in Singapore utilize co-creation workshops with client stakeholders during design sprints.</w:t>
      </w:r>
    </w:p>
    <w:bookmarkEnd w:id="23"/>
    <w:bookmarkStart w:id="24" w:name="X4373adf8c886324b572865f047926c8ad7fcdc3"/>
    <w:p>
      <w:pPr>
        <w:pStyle w:val="Heading2"/>
      </w:pPr>
      <w:r>
        <w:t xml:space="preserve">Sales Channel Effectiveness: Singapore-Specific Insights</w:t>
      </w:r>
    </w:p>
    <w:p>
      <w:pPr>
        <w:pStyle w:val="FirstParagraph"/>
      </w:pPr>
      <w:r>
        <w:t xml:space="preserve">Data reveals channel performance variations unique to Singapore:</w:t>
      </w:r>
    </w:p>
    <w:p>
      <w:pPr>
        <w:pStyle w:val="BodyText"/>
      </w:pPr>
      <w:r>
        <w:t xml:space="preserve">Sales Channel</w:t>
      </w:r>
    </w:p>
    <w:p>
      <w:pPr>
        <w:pStyle w:val="BodyText"/>
      </w:pPr>
      <w:r>
        <w:t xml:space="preserve">Conversion Rate (Singapore)</w:t>
      </w:r>
    </w:p>
    <w:p>
      <w:pPr>
        <w:pStyle w:val="BodyText"/>
      </w:pPr>
      <w:r>
        <w:t xml:space="preserve">Average Deal Size</w:t>
      </w:r>
    </w:p>
    <w:p>
      <w:pPr>
        <w:pStyle w:val="BodyText"/>
      </w:pPr>
      <w:r>
        <w:t xml:space="preserve">Key Singapore Advantage</w:t>
      </w:r>
    </w:p>
    <w:p>
      <w:pPr>
        <w:pStyle w:val="BodyText"/>
      </w:pPr>
      <w:r>
        <w:t xml:space="preserve">Government Tenders (e.g., GovTech, Enterprise Singapore)</w:t>
      </w:r>
    </w:p>
    <w:p>
      <w:pPr>
        <w:pStyle w:val="BodyText"/>
      </w:pPr>
      <w:r>
        <w:t xml:space="preserve">23.7%</w:t>
      </w:r>
    </w:p>
    <w:p>
      <w:pPr>
        <w:pStyle w:val="BodyText"/>
      </w:pPr>
      <w:r>
        <w:t xml:space="preserve">SGD 68,500</w:t>
      </w:r>
    </w:p>
    <w:p>
      <w:pPr>
        <w:pStyle w:val="BodyText"/>
      </w:pPr>
      <w:r>
        <w:t xml:space="preserve">Predictable contracts; high strategic value</w:t>
      </w:r>
    </w:p>
    <w:p>
      <w:pPr>
        <w:pStyle w:val="BodyText"/>
      </w:pPr>
      <w:r>
        <w:t xml:space="preserve">Fintech Partnerships (e.g., Payment Gateway providers)</w:t>
      </w:r>
    </w:p>
    <w:p>
      <w:pPr>
        <w:pStyle w:val="BodyText"/>
      </w:pPr>
      <w:r>
        <w:t xml:space="preserve">31.2%</w:t>
      </w:r>
    </w:p>
    <w:p>
      <w:pPr>
        <w:pStyle w:val="BodyText"/>
      </w:pPr>
      <w:r>
        <w:t xml:space="preserve">SGD 54,200</w:t>
      </w:r>
    </w:p>
    <w:p>
      <w:pPr>
        <w:pStyle w:val="BodyText"/>
      </w:pPr>
      <w:r>
        <w:t xml:space="preserve">High referral potential within ecosystem</w:t>
      </w:r>
    </w:p>
    <w:p>
      <w:pPr>
        <w:pStyle w:val="BodyText"/>
      </w:pPr>
      <w:r>
        <w:t xml:space="preserve">Certified UX UI Designer Referral Network</w:t>
      </w:r>
    </w:p>
    <w:p>
      <w:pPr>
        <w:pStyle w:val="BodyText"/>
      </w:pPr>
      <w:r>
        <w:t xml:space="preserve">18.9%</w:t>
      </w:r>
    </w:p>
    <w:p>
      <w:pPr>
        <w:pStyle w:val="BodyText"/>
      </w:pPr>
      <w:r>
        <w:t xml:space="preserve">SGD 38,700</w:t>
      </w:r>
    </w:p>
    <w:p>
      <w:pPr>
        <w:pStyle w:val="BodyText"/>
      </w:pPr>
      <w:r>
        <w:rPr>
          <w:bCs/>
          <w:b/>
        </w:rPr>
        <w:t xml:space="preserve">Differentiating Factor:</w:t>
      </w:r>
      <w:r>
        <w:t xml:space="preserve"> </w:t>
      </w:r>
      <w:r>
        <w:t xml:space="preserve">Singapore's tight professional circles require strong local credentials for trust.</w:t>
      </w:r>
    </w:p>
    <w:p>
      <w:pPr>
        <w:pStyle w:val="BodyText"/>
      </w:pPr>
      <w:r>
        <w:t xml:space="preserve">Digital Marketing (LinkedIn/SEO)</w:t>
      </w:r>
    </w:p>
    <w:p>
      <w:pPr>
        <w:pStyle w:val="BodyText"/>
      </w:pPr>
      <w:r>
        <w:t xml:space="preserve">9.4%</w:t>
      </w:r>
    </w:p>
    <w:p>
      <w:pPr>
        <w:pStyle w:val="BodyText"/>
      </w:pPr>
      <w:r>
        <w:t xml:space="preserve">SGD 28,100</w:t>
      </w:r>
    </w:p>
    <w:p>
      <w:pPr>
        <w:pStyle w:val="BodyText"/>
      </w:pPr>
      <w:r>
        <w:t xml:space="preserve">Lowest ROI channel; requires hyper-localized content</w:t>
      </w:r>
    </w:p>
    <w:bookmarkEnd w:id="24"/>
    <w:bookmarkStart w:id="25" w:name="Xfceadbb1b8c734e5ff8d5d8938403cea085b5e6"/>
    <w:p>
      <w:pPr>
        <w:pStyle w:val="Heading2"/>
      </w:pPr>
      <w:r>
        <w:t xml:space="preserve">Challenges in the Singapore Singapore Market</w:t>
      </w:r>
    </w:p>
    <w:p>
      <w:pPr>
        <w:pStyle w:val="FirstParagraph"/>
      </w:pPr>
      <w:r>
        <w:t xml:space="preserve">Sales team reports three critical challenges requiring strategic intervention:</w:t>
      </w:r>
    </w:p>
    <w:p>
      <w:pPr>
        <w:numPr>
          <w:ilvl w:val="0"/>
          <w:numId w:val="1003"/>
        </w:numPr>
        <w:pStyle w:val="Compact"/>
      </w:pPr>
      <w:r>
        <w:rPr>
          <w:bCs/>
          <w:b/>
        </w:rPr>
        <w:t xml:space="preserve">Talent Shortage:</w:t>
      </w:r>
      <w:r>
        <w:t xml:space="preserve"> </w:t>
      </w:r>
      <w:r>
        <w:t xml:space="preserve">Only 14% of UX UI Designer roles in Singapore are filled within 90 days due to acute regional talent scarcity. This impacts service delivery timelines and client retention.</w:t>
      </w:r>
    </w:p>
    <w:p>
      <w:pPr>
        <w:numPr>
          <w:ilvl w:val="0"/>
          <w:numId w:val="1003"/>
        </w:numPr>
        <w:pStyle w:val="Compact"/>
      </w:pPr>
      <w:r>
        <w:rPr>
          <w:bCs/>
          <w:b/>
        </w:rPr>
        <w:t xml:space="preserve">Client Education Costs:</w:t>
      </w:r>
      <w:r>
        <w:t xml:space="preserve"> </w:t>
      </w:r>
      <w:r>
        <w:t xml:space="preserve">63% of enterprise clients require foundational education on UX value proposition, extending sales cycles by 28-45 days in Singapore market.</w:t>
      </w:r>
    </w:p>
    <w:p>
      <w:pPr>
        <w:numPr>
          <w:ilvl w:val="0"/>
          <w:numId w:val="1003"/>
        </w:numPr>
        <w:pStyle w:val="Compact"/>
      </w:pPr>
      <w:r>
        <w:rPr>
          <w:bCs/>
          <w:b/>
        </w:rPr>
        <w:t xml:space="preserve">Currency Volatility:</w:t>
      </w:r>
      <w:r>
        <w:t xml:space="preserve"> </w:t>
      </w:r>
      <w:r>
        <w:t xml:space="preserve">SGD fluctuations impact pricing competitiveness against regional competitors (e.g., Malaysia, Indonesia) for multinational clients based in Singapore.</w:t>
      </w:r>
    </w:p>
    <w:bookmarkEnd w:id="25"/>
    <w:bookmarkStart w:id="27" w:name="Xb14e0837cb0e943e19c0e20fadd47972b453ce5"/>
    <w:p>
      <w:pPr>
        <w:pStyle w:val="Heading2"/>
      </w:pPr>
      <w:r>
        <w:t xml:space="preserve">Opportunities for Sales Growth: Targeting Singapore's Unique Ecosystem</w:t>
      </w:r>
    </w:p>
    <w:p>
      <w:pPr>
        <w:pStyle w:val="FirstParagraph"/>
      </w:pPr>
      <w:r>
        <w:t xml:space="preserve">Strategic opportunities identified through market intelligence:</w:t>
      </w:r>
    </w:p>
    <w:p>
      <w:pPr>
        <w:numPr>
          <w:ilvl w:val="0"/>
          <w:numId w:val="1004"/>
        </w:numPr>
        <w:pStyle w:val="Compact"/>
      </w:pPr>
      <w:r>
        <w:rPr>
          <w:bCs/>
          <w:b/>
        </w:rPr>
        <w:t xml:space="preserve">Singapore-Specific Compliance Packages:</w:t>
      </w:r>
      <w:r>
        <w:t xml:space="preserve"> </w:t>
      </w:r>
      <w:r>
        <w:t xml:space="preserve">Developing "IMDA Certified UX" service bundles to address regulatory needs (e.g., Design for All, Data Privacy) – projected 35% sales lift in government sector.</w:t>
      </w:r>
    </w:p>
    <w:p>
      <w:pPr>
        <w:numPr>
          <w:ilvl w:val="0"/>
          <w:numId w:val="1004"/>
        </w:numPr>
        <w:pStyle w:val="Compact"/>
      </w:pPr>
      <w:r>
        <w:rPr>
          <w:bCs/>
          <w:b/>
        </w:rPr>
        <w:t xml:space="preserve">Industry-Specific Solutions:</w:t>
      </w:r>
      <w:r>
        <w:t xml:space="preserve"> </w:t>
      </w:r>
      <w:r>
        <w:t xml:space="preserve">Creating pre-packaged UX UI Designer offerings for Singapore's top 5 sectors: Fintech (42% market share), Healthcare (18%), E-commerce, Education Tech, and Smart City Infrastructure.</w:t>
      </w:r>
    </w:p>
    <w:p>
      <w:pPr>
        <w:numPr>
          <w:ilvl w:val="0"/>
          <w:numId w:val="1004"/>
        </w:numPr>
        <w:pStyle w:val="Compact"/>
      </w:pPr>
      <w:r>
        <w:rPr>
          <w:bCs/>
          <w:b/>
        </w:rPr>
        <w:t xml:space="preserve">Singapore Talent Pipeline Partnerships:</w:t>
      </w:r>
      <w:r>
        <w:t xml:space="preserve"> </w:t>
      </w:r>
      <w:r>
        <w:t xml:space="preserve">Collaborating with NUS, NTU, and SIT to establish UX UI Designer apprenticeship programs – directly addressing talent shortage while building brand credibility in Singapore Singapore ecosystem.</w:t>
      </w:r>
    </w:p>
    <w:bookmarkStart w:id="26" w:name="Xb8e96ba692af7e10b38574cc2db887b7507afa1"/>
    <w:p>
      <w:pPr>
        <w:pStyle w:val="Heading3"/>
      </w:pPr>
      <w:r>
        <w:t xml:space="preserve">Q4 Sales Strategy Recommendations for Singapore Market</w:t>
      </w:r>
    </w:p>
    <w:p>
      <w:pPr>
        <w:pStyle w:val="FirstParagraph"/>
      </w:pPr>
      <w:r>
        <w:rPr>
          <w:bCs/>
          <w:b/>
        </w:rPr>
        <w:t xml:space="preserve">Priority 1:</w:t>
      </w:r>
      <w:r>
        <w:t xml:space="preserve"> </w:t>
      </w:r>
      <w:r>
        <w:t xml:space="preserve">Launch "Singapore UX Certified" service package targeting GovTech and Enterprise Singapore clients by November 2023. Pilot program shows 89% client interest based on current sales pipeline.</w:t>
      </w:r>
    </w:p>
    <w:p>
      <w:pPr>
        <w:pStyle w:val="BodyText"/>
      </w:pPr>
      <w:r>
        <w:rPr>
          <w:bCs/>
          <w:b/>
        </w:rPr>
        <w:t xml:space="preserve">Priority 2:</w:t>
      </w:r>
      <w:r>
        <w:t xml:space="preserve"> </w:t>
      </w:r>
      <w:r>
        <w:t xml:space="preserve">Develop multilingual UX UI Designer case studies featuring Singaporean brands (e.g., DBS Bank, Grab, Singtel) to overcome education challenges in sales conversations.</w:t>
      </w:r>
    </w:p>
    <w:p>
      <w:pPr>
        <w:pStyle w:val="BodyText"/>
      </w:pPr>
      <w:r>
        <w:rPr>
          <w:bCs/>
          <w:b/>
        </w:rPr>
        <w:t xml:space="preserve">Priority 3:</w:t>
      </w:r>
      <w:r>
        <w:t xml:space="preserve"> </w:t>
      </w:r>
      <w:r>
        <w:t xml:space="preserve">Form strategic alliance with Singapore-based tech incubators (e.g., BLOCK71, JTC LaunchPad) for lead generation – projected 25% new client acquisition rate within 6 months.</w:t>
      </w:r>
    </w:p>
    <w:bookmarkEnd w:id="26"/>
    <w:bookmarkEnd w:id="27"/>
    <w:bookmarkStart w:id="28" w:name="Xa045f6250f7c3c322d0b6b3693de88ad83a5988"/>
    <w:p>
      <w:pPr>
        <w:pStyle w:val="Heading2"/>
      </w:pPr>
      <w:r>
        <w:t xml:space="preserve">Future Outlook: The Singapore Singapore UX UI Designer Sales Horizon</w:t>
      </w:r>
    </w:p>
    <w:p>
      <w:pPr>
        <w:pStyle w:val="FirstParagraph"/>
      </w:pPr>
      <w:r>
        <w:t xml:space="preserve">Singapore's position as ASEAN's digital leader ensures sustained demand. By 2025, we project the local UX UI Designer service market to grow at 18.3% CAGR (vs. global average of 14%). Critical success factors include:</w:t>
      </w:r>
    </w:p>
    <w:p>
      <w:pPr>
        <w:numPr>
          <w:ilvl w:val="0"/>
          <w:numId w:val="1005"/>
        </w:numPr>
        <w:pStyle w:val="Compact"/>
      </w:pPr>
      <w:r>
        <w:t xml:space="preserve">Establishing Singapore-specific case studies demonstrating ROI through local metrics (e.g., reduced customer service calls for Singtel app redesign)</w:t>
      </w:r>
    </w:p>
    <w:p>
      <w:pPr>
        <w:numPr>
          <w:ilvl w:val="0"/>
          <w:numId w:val="1005"/>
        </w:numPr>
        <w:pStyle w:val="Compact"/>
      </w:pPr>
      <w:r>
        <w:t xml:space="preserve">Investing in "Singapore-Ready" UX UI Designer talent development programs</w:t>
      </w:r>
    </w:p>
    <w:p>
      <w:pPr>
        <w:numPr>
          <w:ilvl w:val="0"/>
          <w:numId w:val="1005"/>
        </w:numPr>
        <w:pStyle w:val="Compact"/>
      </w:pPr>
      <w:r>
        <w:t xml:space="preserve">Prioritizing partnerships with Singaporean tech authorities rather than relying on generic global sales tactics</w:t>
      </w:r>
    </w:p>
    <w:p>
      <w:pPr>
        <w:pStyle w:val="FirstParagraph"/>
      </w:pPr>
      <w:r>
        <w:t xml:space="preserve">The Singapore Singapore market demands localized solutions, not offshore templates. Our data confirms that firms with deep cultural and regulatory understanding within the Singapore ecosystem achieve 2.3x higher client retention rates and 31% faster sales cycles. As digital transformation intensifies in this strategic hub, exceptional UX UI Designer services will remain the differentiator between market leaders and followers.</w:t>
      </w:r>
    </w:p>
    <w:p>
      <w:pPr>
        <w:pStyle w:val="BodyText"/>
      </w:pPr>
      <w:r>
        <w:t xml:space="preserve">Sales Report | UX UI Designer Performance Analysis | Singapore Singapore Market Focus</w:t>
      </w:r>
    </w:p>
    <w:p>
      <w:pPr>
        <w:pStyle w:val="BodyText"/>
      </w:pPr>
      <w:r>
        <w:t xml:space="preserve">Confidential: Prepared for Internal Executive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Singapore Market Analysis</dc:title>
  <dc:creator/>
  <dc:language>en</dc:language>
  <cp:keywords/>
  <dcterms:created xsi:type="dcterms:W3CDTF">2026-07-23T22:20:27Z</dcterms:created>
  <dcterms:modified xsi:type="dcterms:W3CDTF">2026-07-23T22:20:27Z</dcterms:modified>
</cp:coreProperties>
</file>

<file path=docProps/custom.xml><?xml version="1.0" encoding="utf-8"?>
<Properties xmlns="http://schemas.openxmlformats.org/officeDocument/2006/custom-properties" xmlns:vt="http://schemas.openxmlformats.org/officeDocument/2006/docPropsVTypes"/>
</file>