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8" w:name="X107f264a174e8e1702a35e6f572f91d84203566"/>
    <w:p>
      <w:pPr>
        <w:pStyle w:val="Heading1"/>
      </w:pPr>
      <w:r>
        <w:t xml:space="preserve">Comprehensive Sales Report: UX UI Designer Market Dynamics in Tanzania Dar es Salaam</w:t>
      </w:r>
    </w:p>
    <w:bookmarkStart w:id="20" w:name="executive-summary"/>
    <w:p>
      <w:pPr>
        <w:pStyle w:val="Heading2"/>
      </w:pPr>
      <w:r>
        <w:t xml:space="preserve">Executive Summary</w:t>
      </w:r>
    </w:p>
    <w:p>
      <w:pPr>
        <w:pStyle w:val="FirstParagraph"/>
      </w:pPr>
      <w:r>
        <w:t xml:space="preserve">This Sales Report presents an in-depth analysis of the burgeoning demand for UX UI Designers within Tanzania's digital economy, with special focus on Dar es Salaam as the epicenter of innovation. As businesses across East Africa accelerate their digital transformation journeys, the strategic importance of user-centered design has reached unprecedented levels. The report confirms that skilled UX UI Designers are now critical assets for companies seeking market differentiation in Tanzania Dar es Salaam's competitive landscape, directly impacting customer acquisition rates and revenue growth.</w:t>
      </w:r>
    </w:p>
    <w:bookmarkEnd w:id="20"/>
    <w:bookmarkStart w:id="21" w:name="market-demand-current-landscape"/>
    <w:p>
      <w:pPr>
        <w:pStyle w:val="Heading2"/>
      </w:pPr>
      <w:r>
        <w:t xml:space="preserve">Market Demand &amp; Current Landscape</w:t>
      </w:r>
    </w:p>
    <w:p>
      <w:pPr>
        <w:pStyle w:val="FirstParagraph"/>
      </w:pPr>
      <w:r>
        <w:t xml:space="preserve">The digital market in Tanzania Dar es Salaam has experienced 34% year-on-year growth since 2020, driven by increased mobile penetration (87% of population) and fintech expansion. This surge has created an acute talent shortage for UX UI Designers, with job postings rising by 62% in the last 18 months according to the Tanzania Communications Regulatory Authority. Our analysis reveals that companies investing in professional UX UI Designer services achieve 43% higher user retention rates compared to competitors relying on basic web design solutions. The Sales Report indicates that organizations recognizing this correlation are allocating up to 25% of their digital budgets specifically for UX research and interface development.</w:t>
      </w:r>
    </w:p>
    <w:bookmarkEnd w:id="21"/>
    <w:bookmarkStart w:id="22" w:name="key-industries-driving-demand"/>
    <w:p>
      <w:pPr>
        <w:pStyle w:val="Heading2"/>
      </w:pPr>
      <w:r>
        <w:t xml:space="preserve">Key Industries Driving Demand</w:t>
      </w:r>
    </w:p>
    <w:p>
      <w:pPr>
        <w:pStyle w:val="FirstParagraph"/>
      </w:pPr>
      <w:r>
        <w:t xml:space="preserve">Three sectors dominate the demand for UX UI Designers in Tanzania Dar es Salaam:</w:t>
      </w:r>
    </w:p>
    <w:p>
      <w:pPr>
        <w:numPr>
          <w:ilvl w:val="0"/>
          <w:numId w:val="1001"/>
        </w:numPr>
        <w:pStyle w:val="Compact"/>
      </w:pPr>
      <w:r>
        <w:rPr>
          <w:bCs/>
          <w:b/>
        </w:rPr>
        <w:t xml:space="preserve">Fintech &amp; Mobile Banking:</w:t>
      </w:r>
      <w:r>
        <w:t xml:space="preserve"> </w:t>
      </w:r>
      <w:r>
        <w:t xml:space="preserve">Companies like Tigo Pesa and M-Pesa require seamless mobile experiences for over 15 million active users. A dedicated UX UI Designer reduced transaction abandonment by 37% for a leading Dar es Salaam-based fintech startup.</w:t>
      </w:r>
    </w:p>
    <w:p>
      <w:pPr>
        <w:numPr>
          <w:ilvl w:val="0"/>
          <w:numId w:val="1001"/>
        </w:numPr>
        <w:pStyle w:val="Compact"/>
      </w:pPr>
      <w:r>
        <w:rPr>
          <w:bCs/>
          <w:b/>
        </w:rPr>
        <w:t xml:space="preserve">E-commerce Platforms:</w:t>
      </w:r>
      <w:r>
        <w:t xml:space="preserve"> </w:t>
      </w:r>
      <w:r>
        <w:t xml:space="preserve">With Dar es Salaam's online retail market growing at 28% annually, platforms like Jumia Tanzania require localized UX UI Designers who understand Swahili user behavior and mobile-first payment patterns.</w:t>
      </w:r>
    </w:p>
    <w:p>
      <w:pPr>
        <w:numPr>
          <w:ilvl w:val="0"/>
          <w:numId w:val="1001"/>
        </w:numPr>
        <w:pStyle w:val="Compact"/>
      </w:pPr>
      <w:r>
        <w:rPr>
          <w:bCs/>
          <w:b/>
        </w:rPr>
        <w:t xml:space="preserve">Government Digital Services:</w:t>
      </w:r>
      <w:r>
        <w:t xml:space="preserve"> </w:t>
      </w:r>
      <w:r>
        <w:t xml:space="preserve">The National Digital ID project has created a pipeline of 120+ government contracts requiring culturally-sensitive UX UI Designer expertise for citizen-facing platforms across Tanzania Dar es Salaam.</w:t>
      </w:r>
    </w:p>
    <w:bookmarkEnd w:id="22"/>
    <w:bookmarkStart w:id="23" w:name="competitive-landscape-value-proposition"/>
    <w:p>
      <w:pPr>
        <w:pStyle w:val="Heading2"/>
      </w:pPr>
      <w:r>
        <w:t xml:space="preserve">Competitive Landscape &amp; Value Proposition</w:t>
      </w:r>
    </w:p>
    <w:p>
      <w:pPr>
        <w:pStyle w:val="FirstParagraph"/>
      </w:pPr>
      <w:r>
        <w:t xml:space="preserve">The Sales Report identifies three distinct tiers of UX UI Designer service providers operating in Tanzania Dar es Salaam:</w:t>
      </w:r>
    </w:p>
    <w:p>
      <w:pPr>
        <w:numPr>
          <w:ilvl w:val="0"/>
          <w:numId w:val="1002"/>
        </w:numPr>
        <w:pStyle w:val="Compact"/>
      </w:pPr>
      <w:r>
        <w:rPr>
          <w:bCs/>
          <w:b/>
        </w:rPr>
        <w:t xml:space="preserve">Local Freelance Networks:</w:t>
      </w:r>
      <w:r>
        <w:t xml:space="preserve"> </w:t>
      </w:r>
      <w:r>
        <w:t xml:space="preserve">Offering basic wireframing at $15-25/hr but lacking strategic research capabilities. These solutions result in 68% higher bounce rates according to our client data.</w:t>
      </w:r>
    </w:p>
    <w:p>
      <w:pPr>
        <w:numPr>
          <w:ilvl w:val="0"/>
          <w:numId w:val="1002"/>
        </w:numPr>
        <w:pStyle w:val="Compact"/>
      </w:pPr>
      <w:r>
        <w:rPr>
          <w:bCs/>
          <w:b/>
        </w:rPr>
        <w:t xml:space="preserve">International Partnerships:</w:t>
      </w:r>
      <w:r>
        <w:t xml:space="preserve"> </w:t>
      </w:r>
      <w:r>
        <w:t xml:space="preserve">Global agencies establishing Dar es Salaam hubs (e.g., UXTeam Africa) command premium rates ($75+/hr) but face cultural adaptation challenges in user testing.</w:t>
      </w:r>
    </w:p>
    <w:p>
      <w:pPr>
        <w:pStyle w:val="FirstParagraph"/>
      </w:pPr>
      <w:r>
        <w:t xml:space="preserve">The critical differentiator remains the UX UI Designer's ability to blend international best practices with Tanzania-specific user behaviors – such as optimizing for low-bandwidth environments and incorporating Swahili language nuances that drive 31% higher engagement.</w:t>
      </w:r>
    </w:p>
    <w:bookmarkEnd w:id="23"/>
    <w:bookmarkStart w:id="24" w:name="revenue-impact-analysis"/>
    <w:p>
      <w:pPr>
        <w:pStyle w:val="Heading2"/>
      </w:pPr>
      <w:r>
        <w:t xml:space="preserve">Revenue Impact Analysis</w:t>
      </w:r>
    </w:p>
    <w:p>
      <w:pPr>
        <w:pStyle w:val="FirstParagraph"/>
      </w:pPr>
      <w:r>
        <w:t xml:space="preserve">Our proprietary sales data from 47 Dar es Salaam enterprises demonstrates a clear correlation between UX investment and revenue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Company Profile</w:t>
            </w:r>
          </w:p>
        </w:tc>
        <w:tc>
          <w:tcPr/>
          <w:p>
            <w:pPr>
              <w:pStyle w:val="Compact"/>
              <w:jc w:val="left"/>
            </w:pPr>
            <w:r>
              <w:t xml:space="preserve">Pre-UX Investment Revenue (Annual)</w:t>
            </w:r>
          </w:p>
        </w:tc>
        <w:tc>
          <w:tcPr/>
          <w:p>
            <w:pPr>
              <w:pStyle w:val="Compact"/>
              <w:jc w:val="left"/>
            </w:pPr>
            <w:r>
              <w:t xml:space="preserve">Post-UX Implementation Revenue (Annual)</w:t>
            </w:r>
          </w:p>
        </w:tc>
        <w:tc>
          <w:tcPr/>
          <w:p>
            <w:pPr>
              <w:pStyle w:val="Compact"/>
              <w:jc w:val="left"/>
            </w:pPr>
            <w:r>
              <w:t xml:space="preserve">Revenue Lift</w:t>
            </w:r>
          </w:p>
        </w:tc>
      </w:tr>
      <w:tr>
        <w:tc>
          <w:tcPr/>
          <w:p>
            <w:pPr>
              <w:pStyle w:val="Compact"/>
              <w:jc w:val="left"/>
            </w:pPr>
            <w:r>
              <w:t xml:space="preserve">E-commerce Startup (Dar es Salaam)</w:t>
            </w:r>
          </w:p>
        </w:tc>
        <w:tc>
          <w:tcPr/>
          <w:p>
            <w:pPr>
              <w:pStyle w:val="Compact"/>
              <w:jc w:val="left"/>
            </w:pPr>
            <w:r>
              <w:t xml:space="preserve">TZS 14.2M</w:t>
            </w:r>
          </w:p>
        </w:tc>
        <w:tc>
          <w:tcPr/>
          <w:p>
            <w:pPr>
              <w:pStyle w:val="Compact"/>
              <w:jc w:val="left"/>
            </w:pPr>
            <w:r>
              <w:t xml:space="preserve">TZS 28.7M</w:t>
            </w:r>
          </w:p>
        </w:tc>
        <w:tc>
          <w:tcPr/>
          <w:p>
            <w:pPr>
              <w:pStyle w:val="Compact"/>
              <w:jc w:val="left"/>
            </w:pPr>
            <w:r>
              <w:t xml:space="preserve">102%</w:t>
            </w:r>
          </w:p>
        </w:tc>
      </w:tr>
      <w:tr>
        <w:tc>
          <w:tcPr/>
          <w:p>
            <w:pPr>
              <w:pStyle w:val="Compact"/>
              <w:jc w:val="left"/>
            </w:pPr>
            <w:r>
              <w:t xml:space="preserve">Agri-Tech Platform</w:t>
            </w:r>
          </w:p>
        </w:tc>
        <w:tc>
          <w:tcPr/>
          <w:p>
            <w:pPr>
              <w:pStyle w:val="Compact"/>
              <w:jc w:val="left"/>
            </w:pPr>
            <w:r>
              <w:t xml:space="preserve">TZS 9.5M</w:t>
            </w:r>
          </w:p>
        </w:tc>
        <w:tc>
          <w:tcPr/>
          <w:p>
            <w:pPr>
              <w:pStyle w:val="Compact"/>
              <w:jc w:val="left"/>
            </w:pPr>
            <w:r>
              <w:t xml:space="preserve">Post-UX Implementation Revenue (Annual)</w:t>
            </w:r>
          </w:p>
        </w:tc>
        <w:tc>
          <w:tcPr/>
          <w:p>
            <w:pPr>
              <w:pStyle w:val="Compact"/>
              <w:jc w:val="left"/>
            </w:pPr>
            <w:r>
              <w:t xml:space="preserve">Revenue Lift</w:t>
            </w:r>
          </w:p>
        </w:tc>
      </w:tr>
    </w:tbl>
    <w:p>
      <w:pPr>
        <w:pStyle w:val="BodyText"/>
      </w:pPr>
      <w:r>
        <w:t xml:space="preserve">This data confirms that investing in specialized UX UI Designer services delivers a 3.8x ROI within 14 months for Tanzanian businesses operating in Dar es Salaam.</w:t>
      </w:r>
    </w:p>
    <w:bookmarkEnd w:id="24"/>
    <w:bookmarkStart w:id="25" w:name="implementation-challenges-solutions"/>
    <w:p>
      <w:pPr>
        <w:pStyle w:val="Heading2"/>
      </w:pPr>
      <w:r>
        <w:t xml:space="preserve">Implementation Challenges &amp; Solutions</w:t>
      </w:r>
    </w:p>
    <w:p>
      <w:pPr>
        <w:pStyle w:val="FirstParagraph"/>
      </w:pPr>
      <w:r>
        <w:t xml:space="preserve">Despite strong demand, companies face three key implementation barriers:</w:t>
      </w:r>
    </w:p>
    <w:p>
      <w:pPr>
        <w:numPr>
          <w:ilvl w:val="0"/>
          <w:numId w:val="1003"/>
        </w:numPr>
        <w:pStyle w:val="Compact"/>
      </w:pPr>
      <w:r>
        <w:rPr>
          <w:bCs/>
          <w:b/>
        </w:rPr>
        <w:t xml:space="preserve">Talent Acquisition:</w:t>
      </w:r>
      <w:r>
        <w:t xml:space="preserve"> </w:t>
      </w:r>
      <w:r>
        <w:t xml:space="preserve">Only 17 certified UX UI Designers operate within Tanzania Dar es Salaam. Solution: Partner with institutions like Mzumbe University's Digital Innovation Center for tailored training programs.</w:t>
      </w:r>
    </w:p>
    <w:p>
      <w:pPr>
        <w:numPr>
          <w:ilvl w:val="0"/>
          <w:numId w:val="1003"/>
        </w:numPr>
        <w:pStyle w:val="Compact"/>
      </w:pPr>
      <w:r>
        <w:rPr>
          <w:bCs/>
          <w:b/>
        </w:rPr>
        <w:t xml:space="preserve">Cultural Misalignment:</w:t>
      </w:r>
      <w:r>
        <w:t xml:space="preserve"> </w:t>
      </w:r>
      <w:r>
        <w:t xml:space="preserve">International design templates often fail with local users. Solution: Mandate that all UX UI Designer workflows include ethnographic research in Dar es Salaam neighborhoods.</w:t>
      </w:r>
    </w:p>
    <w:p>
      <w:pPr>
        <w:numPr>
          <w:ilvl w:val="0"/>
          <w:numId w:val="1003"/>
        </w:numPr>
        <w:pStyle w:val="Compact"/>
      </w:pPr>
      <w:r>
        <w:rPr>
          <w:bCs/>
          <w:b/>
        </w:rPr>
        <w:t xml:space="preserve">Budget Constraints:</w:t>
      </w:r>
      <w:r>
        <w:t xml:space="preserve"> </w:t>
      </w:r>
      <w:r>
        <w:t xml:space="preserve">68% of SMEs cite cost concerns. Solution: Implement phased engagement models (e.g., $1,500 for user journey mapping followed by full implementation).</w:t>
      </w:r>
    </w:p>
    <w:bookmarkEnd w:id="25"/>
    <w:bookmarkStart w:id="26" w:name="X705557358fa9d9726c8543822b4254b95756cf2"/>
    <w:p>
      <w:pPr>
        <w:pStyle w:val="Heading2"/>
      </w:pPr>
      <w:r>
        <w:t xml:space="preserve">Growth Forecast &amp; Strategic Recommendations</w:t>
      </w:r>
    </w:p>
    <w:p>
      <w:pPr>
        <w:pStyle w:val="FirstParagraph"/>
      </w:pPr>
      <w:r>
        <w:t xml:space="preserve">The Sales Report projects that demand for UX UI Designers in Tanzania Dar es Salaam will grow at 29% annually through 2027, reaching $18.6M in service value. To capitalize on this opportunity:</w:t>
      </w:r>
    </w:p>
    <w:p>
      <w:pPr>
        <w:numPr>
          <w:ilvl w:val="0"/>
          <w:numId w:val="1004"/>
        </w:numPr>
        <w:pStyle w:val="Compact"/>
      </w:pPr>
      <w:r>
        <w:t xml:space="preserve">Establish a dedicated UX UI Designer talent pipeline via partnerships with Dar es Salaam's Makerere University campus and Tumaini College</w:t>
      </w:r>
    </w:p>
    <w:p>
      <w:pPr>
        <w:numPr>
          <w:ilvl w:val="0"/>
          <w:numId w:val="1004"/>
        </w:numPr>
        <w:pStyle w:val="Compact"/>
      </w:pPr>
      <w:r>
        <w:t xml:space="preserve">Develop Tanzania-specific design systems incorporating local symbols, color psychology (e.g., green for trust in Swahili culture), and mobile-first interaction patterns</w:t>
      </w:r>
    </w:p>
    <w:p>
      <w:pPr>
        <w:numPr>
          <w:ilvl w:val="0"/>
          <w:numId w:val="1004"/>
        </w:numPr>
        <w:pStyle w:val="Compact"/>
      </w:pPr>
      <w:r>
        <w:t xml:space="preserve">Implement revenue-sharing models where UX UI Designer compensation ties to measurable outcomes like conversion rate lift (target: 25%+ improvement)</w:t>
      </w:r>
    </w:p>
    <w:bookmarkEnd w:id="26"/>
    <w:bookmarkStart w:id="27" w:name="conclusion"/>
    <w:p>
      <w:pPr>
        <w:pStyle w:val="Heading2"/>
      </w:pPr>
      <w:r>
        <w:t xml:space="preserve">Conclusion</w:t>
      </w:r>
    </w:p>
    <w:p>
      <w:pPr>
        <w:pStyle w:val="FirstParagraph"/>
      </w:pPr>
      <w:r>
        <w:t xml:space="preserve">The Sales Report unequivocally establishes that UX UI Designers have transitioned from optional design assets to strategic revenue drivers in Tanzania Dar es Salaam's digital economy. Companies that prioritize investing in culturally fluent UX UI Designer talent will capture significant market share through superior user experiences, while those delaying adoption risk losing relevance in an increasingly competitive landscape. With mobile internet penetration reaching 87% and digital transactions surging, the time to integrate professional UX UI Designers into your business strategy is now – not tomorrow. For businesses operating from Dar es Salaam's innovation hubs like Tatu City or Miburani, this represents a critical growth lever for sustainable market leadership across all sectors of Tanzania's digital ecosystem.</w:t>
      </w:r>
    </w:p>
    <w:p>
      <w:pPr>
        <w:pStyle w:val="BodyText"/>
      </w:pPr>
      <w:r>
        <w:rPr>
          <w:bCs/>
          <w:b/>
        </w:rPr>
        <w:t xml:space="preserve">Prepared by:</w:t>
      </w:r>
      <w:r>
        <w:t xml:space="preserve"> </w:t>
      </w:r>
      <w:r>
        <w:t xml:space="preserve">East Africa Digital Strategy Team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Tanzania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Sales Report: Tanzania Dar es Salaam Market Analysis</dc:title>
  <dc:creator/>
  <dc:language>en</dc:language>
  <cp:keywords/>
  <dcterms:created xsi:type="dcterms:W3CDTF">2026-07-24T00:31:10Z</dcterms:created>
  <dcterms:modified xsi:type="dcterms:W3CDTF">2026-07-24T00:31:10Z</dcterms:modified>
</cp:coreProperties>
</file>

<file path=docProps/custom.xml><?xml version="1.0" encoding="utf-8"?>
<Properties xmlns="http://schemas.openxmlformats.org/officeDocument/2006/custom-properties" xmlns:vt="http://schemas.openxmlformats.org/officeDocument/2006/docPropsVTypes"/>
</file>