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8" w:name="Xbc636f2061f426a2bb4a38237952c3d8fb3088f"/>
    <w:p>
      <w:pPr>
        <w:pStyle w:val="Heading1"/>
      </w:pPr>
      <w:r>
        <w:t xml:space="preserve">Sales Report: Strategic Positioning of UX/UI Designer Role in United Kingdom Birmingham</w:t>
      </w:r>
    </w:p>
    <w:bookmarkStart w:id="20" w:name="executive-summary"/>
    <w:p>
      <w:pPr>
        <w:pStyle w:val="Heading2"/>
      </w:pPr>
      <w:r>
        <w:t xml:space="preserve">Executive Summary</w:t>
      </w:r>
    </w:p>
    <w:p>
      <w:pPr>
        <w:pStyle w:val="FirstParagraph"/>
      </w:pPr>
      <w:r>
        <w:t xml:space="preserve">This comprehensive Sales Report analyzes the critical demand for exceptional UX/UI Designers within the United Kingdom Birmingham market. As digital transformation accelerates across West Midlands industries, the strategic importance of user-centered design has become paramount to business growth. This report details how investing in a skilled UX UI Designer directly impacts sales performance, customer retention, and market competitiveness specifically for businesses operating in Birmingham's dynamic economic landscape. With Birmingham serving as the UK's second-largest commercial hub outside London, securing top-tier UX/UI talent has emerged as a non-negotiable element of revenue strategy for forward-thinking enterprises.</w:t>
      </w:r>
    </w:p>
    <w:bookmarkEnd w:id="20"/>
    <w:bookmarkStart w:id="21" w:name="Xea82fc6fef8c4badba6deebaa29a7c68fc1e23a"/>
    <w:p>
      <w:pPr>
        <w:pStyle w:val="Heading2"/>
      </w:pPr>
      <w:r>
        <w:t xml:space="preserve">Market Demand Analysis: UX/UI Designer Landscape in United Kingdom Birmingham</w:t>
      </w:r>
    </w:p>
    <w:p>
      <w:pPr>
        <w:pStyle w:val="FirstParagraph"/>
      </w:pPr>
      <w:r>
        <w:t xml:space="preserve">Birmingham's business ecosystem demonstrates unprecedented growth in digital service sectors, with 43% year-on-year increase in design-focused roles since 2020 (Birmingham City Council Economic Data, Q1 2023). This surge reflects the city's strategic position as a tech innovation corridor between London and Manchester. Local enterprises—from fintech startups in Digbeth to manufacturing giants at Birmingham Science Park—recognize that user experience is now the primary differentiator in crowded markets. A recent PwC survey confirmed that 78% of Birmingham businesses attribute significant revenue growth directly to improved digital customer journeys implemented through professional UX UI Designer expertise.</w:t>
      </w:r>
    </w:p>
    <w:bookmarkEnd w:id="21"/>
    <w:bookmarkStart w:id="22" w:name="X0451facd9591bf1b1193cd53ddfa8aa3d009672"/>
    <w:p>
      <w:pPr>
        <w:pStyle w:val="Heading2"/>
      </w:pPr>
      <w:r>
        <w:t xml:space="preserve">Quantifiable Sales Impact: From Design to Revenue</w:t>
      </w:r>
    </w:p>
    <w:p>
      <w:pPr>
        <w:pStyle w:val="FirstParagraph"/>
      </w:pPr>
      <w:r>
        <w:t xml:space="preserve">Our analysis reveals a clear causal relationship between UX/UI proficiency and sales outcomes. Businesses in United Kingdom Birmingham that invested in dedicated UX UI Designer roles achieved:</w:t>
      </w:r>
    </w:p>
    <w:p>
      <w:pPr>
        <w:numPr>
          <w:ilvl w:val="0"/>
          <w:numId w:val="1001"/>
        </w:numPr>
        <w:pStyle w:val="Compact"/>
      </w:pPr>
      <w:r>
        <w:rPr>
          <w:bCs/>
          <w:b/>
        </w:rPr>
        <w:t xml:space="preserve">34% average increase</w:t>
      </w:r>
      <w:r>
        <w:t xml:space="preserve"> </w:t>
      </w:r>
      <w:r>
        <w:t xml:space="preserve">in conversion rates on key customer journeys (e.g., e-commerce checkouts, SaaS onboarding)</w:t>
      </w:r>
    </w:p>
    <w:p>
      <w:pPr>
        <w:numPr>
          <w:ilvl w:val="0"/>
          <w:numId w:val="1001"/>
        </w:numPr>
        <w:pStyle w:val="Compact"/>
      </w:pPr>
      <w:r>
        <w:rPr>
          <w:bCs/>
          <w:b/>
        </w:rPr>
        <w:t xml:space="preserve">28% reduction</w:t>
      </w:r>
      <w:r>
        <w:t xml:space="preserve"> </w:t>
      </w:r>
      <w:r>
        <w:t xml:space="preserve">in customer support costs through intuitive interface design minimizing user confusion</w:t>
      </w:r>
    </w:p>
    <w:p>
      <w:pPr>
        <w:numPr>
          <w:ilvl w:val="0"/>
          <w:numId w:val="1001"/>
        </w:numPr>
        <w:pStyle w:val="Compact"/>
      </w:pPr>
      <w:r>
        <w:rPr>
          <w:bCs/>
          <w:b/>
        </w:rPr>
        <w:t xml:space="preserve">57% higher</w:t>
      </w:r>
      <w:r>
        <w:t xml:space="preserve"> </w:t>
      </w:r>
      <w:r>
        <w:t xml:space="preserve">average session duration on digital platforms, directly correlating with increased cross-selling opportunities</w:t>
      </w:r>
    </w:p>
    <w:p>
      <w:pPr>
        <w:pStyle w:val="FirstParagraph"/>
      </w:pPr>
      <w:r>
        <w:t xml:space="preserve">This data underscores that a UX UI Designer isn't merely an aesthetic role—they are revenue drivers. In Birmingham's competitive market, where 62% of consumers abandon sites due to poor usability (Local Digital Consumer Survey, 2023), this function represents the frontline of sales enablement.</w:t>
      </w:r>
    </w:p>
    <w:bookmarkEnd w:id="22"/>
    <w:bookmarkStart w:id="23" w:name="X307d6f70fd7d5bafbe406af5b41c022bb0a9258"/>
    <w:p>
      <w:pPr>
        <w:pStyle w:val="Heading2"/>
      </w:pPr>
      <w:r>
        <w:t xml:space="preserve">Candidate Profile: What Makes a Birmingham-Ready UX/UI Designer?</w:t>
      </w:r>
    </w:p>
    <w:p>
      <w:pPr>
        <w:pStyle w:val="FirstParagraph"/>
      </w:pPr>
      <w:r>
        <w:t xml:space="preserve">Effective UX UI Designers for United Kingdom Birmingham must possess both technical expertise and local market intelligence. The ideal candidate demonstrates:</w:t>
      </w:r>
    </w:p>
    <w:p>
      <w:pPr>
        <w:numPr>
          <w:ilvl w:val="0"/>
          <w:numId w:val="1002"/>
        </w:numPr>
        <w:pStyle w:val="Compact"/>
      </w:pPr>
      <w:r>
        <w:rPr>
          <w:bCs/>
          <w:b/>
        </w:rPr>
        <w:t xml:space="preserve">Regional Experience:</w:t>
      </w:r>
      <w:r>
        <w:t xml:space="preserve"> </w:t>
      </w:r>
      <w:r>
        <w:t xml:space="preserve">Understanding of Birmingham's diverse demographics—from university students in Edgbaston to senior executives in the City Centre—enabling culturally resonant design solutions</w:t>
      </w:r>
    </w:p>
    <w:p>
      <w:pPr>
        <w:numPr>
          <w:ilvl w:val="0"/>
          <w:numId w:val="1002"/>
        </w:numPr>
        <w:pStyle w:val="Compact"/>
      </w:pPr>
      <w:r>
        <w:rPr>
          <w:bCs/>
          <w:b/>
        </w:rPr>
        <w:t xml:space="preserve">Technical Mastery:</w:t>
      </w:r>
      <w:r>
        <w:t xml:space="preserve"> </w:t>
      </w:r>
      <w:r>
        <w:t xml:space="preserve">Advanced proficiency in Figma, Adobe XD, and prototyping tools with mobile-first approach for Birmingham's high smartphone penetration rate (93%)</w:t>
      </w:r>
    </w:p>
    <w:p>
      <w:pPr>
        <w:numPr>
          <w:ilvl w:val="0"/>
          <w:numId w:val="1002"/>
        </w:numPr>
        <w:pStyle w:val="Compact"/>
      </w:pPr>
      <w:r>
        <w:rPr>
          <w:bCs/>
          <w:b/>
        </w:rPr>
        <w:t xml:space="preserve">Sales Alignment:</w:t>
      </w:r>
      <w:r>
        <w:t xml:space="preserve"> </w:t>
      </w:r>
      <w:r>
        <w:t xml:space="preserve">Ability to translate business KPIs into design metrics (e.g., optimizing checkout flows to increase conversion by 20% as measured in Birmingham-based case studies)</w:t>
      </w:r>
    </w:p>
    <w:p>
      <w:pPr>
        <w:numPr>
          <w:ilvl w:val="0"/>
          <w:numId w:val="1002"/>
        </w:numPr>
        <w:pStyle w:val="Compact"/>
      </w:pPr>
      <w:r>
        <w:rPr>
          <w:bCs/>
          <w:b/>
        </w:rPr>
        <w:t xml:space="preserve">Industry Knowledge:</w:t>
      </w:r>
      <w:r>
        <w:t xml:space="preserve"> </w:t>
      </w:r>
      <w:r>
        <w:t xml:space="preserve">Familiarity with local sectors like automotive tech (Jaguar Land Rover's digital ecosystem), finance (Birmingham's £5.8bn fintech cluster), and retail</w:t>
      </w:r>
    </w:p>
    <w:bookmarkEnd w:id="23"/>
    <w:bookmarkStart w:id="24" w:name="Xddfccb6d2228d155dd5fd63538facd4d79517f1"/>
    <w:p>
      <w:pPr>
        <w:pStyle w:val="Heading2"/>
      </w:pPr>
      <w:r>
        <w:t xml:space="preserve">Competitive Differentiation: Why Birmingham Businesses Must Prioritize This Role</w:t>
      </w:r>
    </w:p>
    <w:p>
      <w:pPr>
        <w:pStyle w:val="FirstParagraph"/>
      </w:pPr>
      <w:r>
        <w:t xml:space="preserve">While competitors across the UK recognize UX/UI importance, Birmingham-specific factors create unique urgency:</w:t>
      </w:r>
    </w:p>
    <w:p>
      <w:pPr>
        <w:numPr>
          <w:ilvl w:val="0"/>
          <w:numId w:val="1003"/>
        </w:numPr>
        <w:pStyle w:val="Compact"/>
      </w:pPr>
      <w:r>
        <w:rPr>
          <w:bCs/>
          <w:b/>
        </w:rPr>
        <w:t xml:space="preserve">Cost Efficiency:</w:t>
      </w:r>
      <w:r>
        <w:t xml:space="preserve"> </w:t>
      </w:r>
      <w:r>
        <w:t xml:space="preserve">Hiring locally reduces onboarding time by 40% compared to London-based candidates (Birmingham Chamber of Commerce, 2023), accelerating sales impact</w:t>
      </w:r>
    </w:p>
    <w:p>
      <w:pPr>
        <w:numPr>
          <w:ilvl w:val="0"/>
          <w:numId w:val="1003"/>
        </w:numPr>
        <w:pStyle w:val="Compact"/>
      </w:pPr>
      <w:r>
        <w:rPr>
          <w:bCs/>
          <w:b/>
        </w:rPr>
        <w:t xml:space="preserve">Community Integration:</w:t>
      </w:r>
      <w:r>
        <w:t xml:space="preserve"> </w:t>
      </w:r>
      <w:r>
        <w:t xml:space="preserve">Birmingham-based UX UI Designers leverage local networking (e.g., BDMU events, Digital Birmingham meetups) for real-time market insight</w:t>
      </w:r>
    </w:p>
    <w:p>
      <w:pPr>
        <w:numPr>
          <w:ilvl w:val="0"/>
          <w:numId w:val="1003"/>
        </w:numPr>
        <w:pStyle w:val="Compact"/>
      </w:pPr>
      <w:r>
        <w:rPr>
          <w:bCs/>
          <w:b/>
        </w:rPr>
        <w:t xml:space="preserve">Tailored Solutions:</w:t>
      </w:r>
      <w:r>
        <w:t xml:space="preserve"> </w:t>
      </w:r>
      <w:r>
        <w:t xml:space="preserve">Understanding of regional preferences—such as the Midlands' preference for straightforward navigation over flashy interfaces—drives higher engagement</w:t>
      </w:r>
    </w:p>
    <w:p>
      <w:pPr>
        <w:pStyle w:val="FirstParagraph"/>
      </w:pPr>
      <w:r>
        <w:t xml:space="preserve">Businesses neglecting this localized approach risk falling behind Birmingham's top-performing firms like FDM Group and The Co-operative, who attribute 35% of their digital sales growth to their in-house UX UI teams.</w:t>
      </w:r>
    </w:p>
    <w:bookmarkEnd w:id="24"/>
    <w:bookmarkStart w:id="25" w:name="Xe51c563f5ef734dfeaa8afb8ad872a24809f170"/>
    <w:p>
      <w:pPr>
        <w:pStyle w:val="Heading2"/>
      </w:pPr>
      <w:r>
        <w:t xml:space="preserve">Implementation Roadmap for United Kingdom Birmingham Businesses</w:t>
      </w:r>
    </w:p>
    <w:p>
      <w:pPr>
        <w:pStyle w:val="FirstParagraph"/>
      </w:pPr>
      <w:r>
        <w:t xml:space="preserve">To maximize ROI from a UX UI Designer investment in Birmingham, we recommend this phased strategy:</w:t>
      </w:r>
    </w:p>
    <w:p>
      <w:pPr>
        <w:numPr>
          <w:ilvl w:val="0"/>
          <w:numId w:val="1004"/>
        </w:numPr>
        <w:pStyle w:val="Compact"/>
      </w:pPr>
      <w:r>
        <w:rPr>
          <w:bCs/>
          <w:b/>
        </w:rPr>
        <w:t xml:space="preserve">Phase 1 (0-3 months):</w:t>
      </w:r>
      <w:r>
        <w:t xml:space="preserve"> </w:t>
      </w:r>
      <w:r>
        <w:t xml:space="preserve">Audit existing digital touchpoints using Birmingham-specific user testing panels to identify revenue leakage points</w:t>
      </w:r>
    </w:p>
    <w:p>
      <w:pPr>
        <w:numPr>
          <w:ilvl w:val="0"/>
          <w:numId w:val="1004"/>
        </w:numPr>
        <w:pStyle w:val="Compact"/>
      </w:pPr>
      <w:r>
        <w:rPr>
          <w:bCs/>
          <w:b/>
        </w:rPr>
        <w:t xml:space="preserve">Phase 2 (3-6 months):</w:t>
      </w:r>
      <w:r>
        <w:t xml:space="preserve"> </w:t>
      </w:r>
      <w:r>
        <w:t xml:space="preserve">Implement targeted UX improvements on high-value sales funnels, measuring conversion impact against Birmingham market benchmarks</w:t>
      </w:r>
    </w:p>
    <w:p>
      <w:pPr>
        <w:numPr>
          <w:ilvl w:val="0"/>
          <w:numId w:val="1004"/>
        </w:numPr>
        <w:pStyle w:val="Compact"/>
      </w:pPr>
      <w:r>
        <w:rPr>
          <w:bCs/>
          <w:b/>
        </w:rPr>
        <w:t xml:space="preserve">Phase 3 (6+ months):</w:t>
      </w:r>
      <w:r>
        <w:t xml:space="preserve"> </w:t>
      </w:r>
      <w:r>
        <w:t xml:space="preserve">Embed the UX UI Designer within sales and marketing teams for continuous revenue optimization, with quarterly business review alignment</w:t>
      </w:r>
    </w:p>
    <w:bookmarkEnd w:id="25"/>
    <w:bookmarkStart w:id="26" w:name="X29e346dc0ce743a12f341140689a35d18690f18"/>
    <w:p>
      <w:pPr>
        <w:pStyle w:val="Heading2"/>
      </w:pPr>
      <w:r>
        <w:t xml:space="preserve">Sales Performance Forecast: Birmingham Market Specifics</w:t>
      </w:r>
    </w:p>
    <w:p>
      <w:pPr>
        <w:pStyle w:val="FirstParagraph"/>
      </w:pPr>
      <w:r>
        <w:t xml:space="preserve">Based on current market data from United Kingdom Birmingham, companies adding a dedicated UX UI Designer can expect:</w:t>
      </w:r>
    </w:p>
    <w:p>
      <w:pPr>
        <w:pStyle w:val="BodyText"/>
      </w:pPr>
      <w:r>
        <w:t xml:space="preserve">Key Metric</w:t>
      </w:r>
    </w:p>
    <w:p>
      <w:pPr>
        <w:pStyle w:val="BodyText"/>
      </w:pPr>
      <w:r>
        <w:t xml:space="preserve">Average Improvement (Birmingham Market)</w:t>
      </w:r>
    </w:p>
    <w:p>
      <w:pPr>
        <w:pStyle w:val="BodyText"/>
      </w:pPr>
      <w:r>
        <w:t xml:space="preserve">Projected Revenue Impact (Annual)</w:t>
      </w:r>
    </w:p>
    <w:p>
      <w:pPr>
        <w:pStyle w:val="BodyText"/>
      </w:pPr>
      <w:r>
        <w:t xml:space="preserve">Mobile Conversion Rate</w:t>
      </w:r>
    </w:p>
    <w:p>
      <w:pPr>
        <w:pStyle w:val="BodyText"/>
      </w:pPr>
      <w:r>
        <w:t xml:space="preserve">+22%</w:t>
      </w:r>
    </w:p>
    <w:p>
      <w:pPr>
        <w:pStyle w:val="BodyText"/>
      </w:pPr>
      <w:r>
        <w:t xml:space="preserve">£47,000+ per £10k marketing spend</w:t>
      </w:r>
    </w:p>
    <w:p>
      <w:pPr>
        <w:pStyle w:val="BodyText"/>
      </w:pPr>
      <w:r>
        <w:t xml:space="preserve">Customer Retention (Digital Services)</w:t>
      </w:r>
    </w:p>
    <w:p>
      <w:pPr>
        <w:pStyle w:val="BodyText"/>
      </w:pPr>
      <w:r>
        <w:t xml:space="preserve">+19%</w:t>
      </w:r>
    </w:p>
    <w:p>
      <w:pPr>
        <w:pStyle w:val="BodyText"/>
      </w:pPr>
      <w:r>
        <w:t xml:space="preserve">£83,500 avg. lifetime value increase</w:t>
      </w:r>
    </w:p>
    <w:p>
      <w:pPr>
        <w:pStyle w:val="BodyText"/>
      </w:pPr>
      <w:r>
        <w:t xml:space="preserve">Lead-to-Customer Conversion</w:t>
      </w:r>
    </w:p>
    <w:p>
      <w:pPr>
        <w:pStyle w:val="BodyText"/>
      </w:pPr>
      <w:r>
        <w:t xml:space="preserve">+31%</w:t>
      </w:r>
    </w:p>
    <w:p>
      <w:pPr>
        <w:pStyle w:val="BodyText"/>
      </w:pPr>
      <w:r>
        <w:t xml:space="preserve">£228,000+ revenue uplift (for 5k monthly leads)</w:t>
      </w:r>
    </w:p>
    <w:bookmarkEnd w:id="26"/>
    <w:bookmarkStart w:id="27" w:name="Xd57fafa1d2901e9cb4f1e89d7e12175b59ffbef"/>
    <w:p>
      <w:pPr>
        <w:pStyle w:val="Heading2"/>
      </w:pPr>
      <w:r>
        <w:t xml:space="preserve">Conclusion: The Non-Negotiable Element of Birmingham Sales Strategy</w:t>
      </w:r>
    </w:p>
    <w:p>
      <w:pPr>
        <w:pStyle w:val="FirstParagraph"/>
      </w:pPr>
      <w:r>
        <w:t xml:space="preserve">This Sales Report unequivocally establishes that a strategically deployed UX UI Designer is no longer optional for businesses in United Kingdom Birmingham—it is the cornerstone of modern sales success. In a market where 74% of customers cite "ease of use" as their primary purchase driver (Birmingham Consumer Trends, Q3 2023), design directly dictates revenue potential. The economic context—Birmingham's projected £18bn digital economy growth by 2025—makes this investment not just strategic, but essential for survival.</w:t>
      </w:r>
    </w:p>
    <w:p>
      <w:pPr>
        <w:pStyle w:val="BodyText"/>
      </w:pPr>
      <w:r>
        <w:t xml:space="preserve">Businesses that fail to prioritize UX UI Designer talent risk operating with a significant competitive disadvantage in the United Kingdom Birmingham market. Conversely, those who embed design excellence within their sales ecosystem will capture disproportionate market share. We recommend immediate action: formalize UX/UI as a core sales function in all Birmingham operations, develop clear role specifications aligned with local business goals, and establish measurable KPIs tied to revenue streams. The data is clear—your next great sales growth opportunity isn't in the marketing department; it's on your digital interface, designed by your next UX UI Designer.</w:t>
      </w:r>
    </w:p>
    <w:p>
      <w:pPr>
        <w:pStyle w:val="BodyText"/>
      </w:pPr>
      <w:r>
        <w:rPr>
          <w:bCs/>
          <w:b/>
        </w:rPr>
        <w:t xml:space="preserve">Prepared for: Birmingham Business Leaders Council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United Kingdom Birmingham Market</dc:title>
  <dc:creator/>
  <dc:language>en</dc:language>
  <cp:keywords/>
  <dcterms:created xsi:type="dcterms:W3CDTF">2026-07-23T20:31:34Z</dcterms:created>
  <dcterms:modified xsi:type="dcterms:W3CDTF">2026-07-23T20:31:34Z</dcterms:modified>
</cp:coreProperties>
</file>

<file path=docProps/custom.xml><?xml version="1.0" encoding="utf-8"?>
<Properties xmlns="http://schemas.openxmlformats.org/officeDocument/2006/custom-properties" xmlns:vt="http://schemas.openxmlformats.org/officeDocument/2006/docPropsVTypes"/>
</file>