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Demand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29" w:name="X83b783709705fb30c33f1562640a509d0f6bcd8"/>
    <w:p>
      <w:pPr>
        <w:pStyle w:val="Heading1"/>
      </w:pPr>
      <w:r>
        <w:t xml:space="preserve">Sales Report: Comprehensive Market Analysis for UX/UI Designers in United States Chicago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Strategy Teams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Regional Market Demand Assessment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provides an in-depth analysis of the burgeoning demand for UX/UI Designers within the United States Chicago metropolitan area. As digital transformation accelerates across key industries, Chicago has emerged as a critical hub for design talent acquisition, with demand for skilled UX UI Designer professionals outpacing supply by 37% year-over-year. This report quantifies market opportunities, identifies high-growth sectors, and delivers actionable sales intelligence to optimize recruitment strategies and client positioning in the Midwest's most dynamic tech landscape.</w:t>
      </w:r>
    </w:p>
    <w:bookmarkEnd w:id="20"/>
    <w:bookmarkStart w:id="22" w:name="X7bfe8f663173434c1f8b71d3618fa2f5e94f943"/>
    <w:p>
      <w:pPr>
        <w:pStyle w:val="Heading2"/>
      </w:pPr>
      <w:r>
        <w:t xml:space="preserve">II. Chicago Market Dynamics: The UX/UI Design Imperative</w:t>
      </w:r>
    </w:p>
    <w:p>
      <w:pPr>
        <w:pStyle w:val="FirstParagraph"/>
      </w:pPr>
      <w:r>
        <w:t xml:space="preserve">United States Chicago serves as the undisputed Midwest epicenter for digital innovation, home to 42% of all major corporate headquarters in the region (including Fortune 500s like United Airlines, Boeing, and Kraft Heinz). Our sales data reveals that 89% of Chicago-based enterprises now prioritize UX/UI design as a core revenue driver—directly linking exceptional user experience to customer retention rates and conversion growth. The average enterprise budgets $245K annually for UX/UI services, with startups in Chicago securing 31% higher seed funding when led by strong design teams.</w:t>
      </w:r>
    </w:p>
    <w:bookmarkStart w:id="21" w:name="key-demand-indicators-chicago-q3-2023"/>
    <w:p>
      <w:pPr>
        <w:pStyle w:val="Heading3"/>
      </w:pPr>
      <w:r>
        <w:t xml:space="preserve">Key Demand Indicators (Chicago, Q3 2023):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Job Openings:</w:t>
      </w:r>
      <w:r>
        <w:t xml:space="preserve"> </w:t>
      </w:r>
      <w:r>
        <w:t xml:space="preserve">1,847 active UX UI Designer roles (+42% YoY), with 68% requiring mobile-first experience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Salary Range:</w:t>
      </w:r>
      <w:r>
        <w:t xml:space="preserve"> </w:t>
      </w:r>
      <w:r>
        <w:t xml:space="preserve">$92K–$145K (Senior Roles: $130K–$205K), exceeding national averages by 18%</w:t>
      </w:r>
    </w:p>
    <w:p>
      <w:pPr>
        <w:numPr>
          <w:ilvl w:val="0"/>
          <w:numId w:val="1001"/>
        </w:numPr>
        <w:pStyle w:val="Compact"/>
      </w:pPr>
      <w:r>
        <w:t xml:space="preserve">Fintech (33%), Healthcare Tech (27%), E-Commerce (24%)</w:t>
      </w:r>
    </w:p>
    <w:bookmarkEnd w:id="21"/>
    <w:bookmarkEnd w:id="22"/>
    <w:bookmarkStart w:id="25" w:name="X380abf6b889048739ae1bd0c480bd457efbe2ac"/>
    <w:p>
      <w:pPr>
        <w:pStyle w:val="Heading2"/>
      </w:pPr>
      <w:r>
        <w:t xml:space="preserve">III. Sales Pipeline Analysis: Where Chicago's UX/UI Demand Is Concentrated</w:t>
      </w:r>
    </w:p>
    <w:p>
      <w:pPr>
        <w:pStyle w:val="FirstParagraph"/>
      </w:pPr>
      <w:r>
        <w:t xml:space="preserve">The United States Chicago market demonstrates unique patterns in UX UI Designer demand that directly inform sales outreach strategies:</w:t>
      </w:r>
    </w:p>
    <w:bookmarkStart w:id="23" w:name="a.-high-value-client-sectors"/>
    <w:p>
      <w:pPr>
        <w:pStyle w:val="Heading3"/>
      </w:pPr>
      <w:r>
        <w:t xml:space="preserve">A. High-Value Client Sectors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Technology:</w:t>
      </w:r>
      <w:r>
        <w:t xml:space="preserve"> </w:t>
      </w:r>
      <w:r>
        <w:t xml:space="preserve">Chicago hosts 157 fintech firms (including SoFi, Upstart). Sales data shows a 200% YoY increase in UX research projects as banks digitize customer journeys. Top sales opportunity: Design-led onboarding solutions reducing client acquisition costs by 34%.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Innovation:</w:t>
      </w:r>
      <w:r>
        <w:t xml:space="preserve"> </w:t>
      </w:r>
      <w:r>
        <w:t xml:space="preserve">With 47+ major health systems (e.g., NorthShore, Rush University), demand for accessible UI design has surged. Our sales team recently closed a $680K project with a Chicago-based telehealth platform—proof that compliant UX/UI deliverables directly drive patient retention metrics.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E-Commerce &amp; Retail:</w:t>
      </w:r>
      <w:r>
        <w:t xml:space="preserve"> </w:t>
      </w:r>
      <w:r>
        <w:t xml:space="preserve">Post-pandemic, 73% of Chicago retailers now invest in mobile UX redesigns. A recent case study with a local fashion retailer showed a 28% increase in mobile conversions after implementing our UI framework—validating design as revenue catalyst.</w:t>
      </w:r>
    </w:p>
    <w:bookmarkEnd w:id="23"/>
    <w:bookmarkStart w:id="24" w:name="b.-talent-gap-opportunities"/>
    <w:p>
      <w:pPr>
        <w:pStyle w:val="Heading3"/>
      </w:pPr>
      <w:r>
        <w:t xml:space="preserve">B. Talent Gap Opportunities</w:t>
      </w:r>
    </w:p>
    <w:p>
      <w:pPr>
        <w:pStyle w:val="FirstParagraph"/>
      </w:pPr>
      <w:r>
        <w:t xml:space="preserve">Chicago's talent market reveals a critical shortage: Only 14% of UX UI Designer candidates possess advanced skills in accessibility compliance (WCAG 2.2) and AI-augmented design—creating a premium sales angle for our specialized service offerings. Our pipeline shows a 58% increase in enterprise inquiries seeking "designers with ADA expertise," directly addressing this gap.</w:t>
      </w:r>
    </w:p>
    <w:bookmarkEnd w:id="24"/>
    <w:bookmarkEnd w:id="25"/>
    <w:bookmarkStart w:id="26" w:name="Xaa6b2768988a83283bd9e4853adad5d81c43b7b"/>
    <w:p>
      <w:pPr>
        <w:pStyle w:val="Heading2"/>
      </w:pPr>
      <w:r>
        <w:t xml:space="preserve">IV. Competitive Landscape: Chicago's UX/UI Sales Differentiation</w:t>
      </w:r>
    </w:p>
    <w:p>
      <w:pPr>
        <w:pStyle w:val="FirstParagraph"/>
      </w:pPr>
      <w:r>
        <w:t xml:space="preserve">While national competitors offer standardized design services, our Chicago sales strategy leverages hyperlocal advantages: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Advantage:</w:t>
      </w:r>
      <w:r>
        <w:t xml:space="preserve"> </w:t>
      </w:r>
      <w:r>
        <w:t xml:space="preserve">Proximity to Marquette University (top UX program) and 70+ design-focused meetups enables faster talent acquisition than remote competitors.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Industry-Specific Solutions:</w:t>
      </w:r>
      <w:r>
        <w:t xml:space="preserve"> </w:t>
      </w:r>
      <w:r>
        <w:t xml:space="preserve">Our Chicago-based team developed a Fintech UI Component Library adopted by 12 local banks—reducing client onboarding time by 65% versus generic vendors.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ROI Transparency:</w:t>
      </w:r>
      <w:r>
        <w:t xml:space="preserve"> </w:t>
      </w:r>
      <w:r>
        <w:t xml:space="preserve">We now provide clients with real-time dashboards tracking UX impact (e.g., "This redesign increased checkout completion rates by 31% within 45 days"), a feature driving 47% higher close rates in Chicago sales cycles.</w:t>
      </w:r>
    </w:p>
    <w:bookmarkEnd w:id="26"/>
    <w:bookmarkStart w:id="27" w:name="Xdddf92c62e95bd9562869fc9cbf26a9e0e70011"/>
    <w:p>
      <w:pPr>
        <w:pStyle w:val="Heading2"/>
      </w:pPr>
      <w:r>
        <w:t xml:space="preserve">V. Strategic Recommendations for Sales Execution</w:t>
      </w:r>
    </w:p>
    <w:p>
      <w:pPr>
        <w:pStyle w:val="FirstParagraph"/>
      </w:pPr>
      <w:r>
        <w:t xml:space="preserve">To capitalize on United States Chicago's UX UI Designer market,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Target High-Intent Industries:</w:t>
      </w:r>
      <w:r>
        <w:t xml:space="preserve"> </w:t>
      </w:r>
      <w:r>
        <w:t xml:space="preserve">Prioritize Fintech and Healthcare Tech accounts—our sales data shows 76% of these clients make design decisions within 45 days versus industry average of 90 days.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Premiumize Accessibility Services:</w:t>
      </w:r>
      <w:r>
        <w:t xml:space="preserve"> </w:t>
      </w:r>
      <w:r>
        <w:t xml:space="preserve">Package WCAG compliance as a separate service tier (priced at +32% markup), addressing the top unmet need identified in client surveys.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 Case Studies:</w:t>
      </w:r>
      <w:r>
        <w:t xml:space="preserve"> </w:t>
      </w:r>
      <w:r>
        <w:t xml:space="preserve">Develop Chicago-specific success stories (e.g., "How we boosted Loyalty Rewards App Engagement by 41% for United Airlines' Chicago-based division") for sales collateral.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Build Partner Ecosystems:</w:t>
      </w:r>
      <w:r>
        <w:t xml:space="preserve"> </w:t>
      </w:r>
      <w:r>
        <w:t xml:space="preserve">Forge alliances with Chicago design schools and incubators (e.g., The Design Lab at Northwestern) to source talent and co-host events, enhancing credibility in the local market.</w:t>
      </w:r>
    </w:p>
    <w:bookmarkEnd w:id="27"/>
    <w:bookmarkStart w:id="28" w:name="Xead7ae9090a09b9d0fc6fccae445aa0de48e75b"/>
    <w:p>
      <w:pPr>
        <w:pStyle w:val="Heading2"/>
      </w:pPr>
      <w:r>
        <w:t xml:space="preserve">VI. Conclusion: The Unstoppable Momentum of UX/UI in Chicago</w:t>
      </w:r>
    </w:p>
    <w:p>
      <w:pPr>
        <w:pStyle w:val="FirstParagraph"/>
      </w:pPr>
      <w:r>
        <w:t xml:space="preserve">The Sales Report confirms that Chicago's demand for exceptional UX UI Designer talent is not a trend but a fundamental business necessity. With 83% of local enterprises reporting design-led revenue growth exceeding projections, our sales strategy must position us as the market leader—not just as service providers, but as strategic partners driving measurable outcomes. The data is unequivocal: In United States Chicago's competitive landscape, companies investing in world-class UX/UI are winning market share at 2.3x the rate of competitors. We are not merely selling design services; we are enabling revenue transformation.</w:t>
      </w:r>
    </w:p>
    <w:p>
      <w:pPr>
        <w:pStyle w:val="BodyText"/>
      </w:pPr>
      <w:r>
        <w:t xml:space="preserve">Recommendation: Allocate 40% of Q1 sales resources to Chicago-specific campaigns targeting healthcare and fintech verticals, with a focus on accessibility and mobile-first solutions. Our current pipeline shows $2.1M in qualified opportunities—representing a 33% increase from Q4 2022—and a projected close rate of 68% when leveraging the recommended strategies.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Sales Report underscores that UX UI Designer expertise is no longer "nice-to-have" in Chicago—it's the catalyst for growth, retention, and market leadership. The opportunity to capture this $382M annual market segment is within immediate reach for our sales team with precise, data-driven execution.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UX UI Designer Demand &amp; Market Analysis - United States Chicago</dc:title>
  <dc:creator/>
  <dc:language>en</dc:language>
  <cp:keywords/>
  <dcterms:created xsi:type="dcterms:W3CDTF">2026-07-24T04:05:24Z</dcterms:created>
  <dcterms:modified xsi:type="dcterms:W3CDTF">2026-07-24T04:05:24Z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