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7" w:name="Xd6e909dc92297c112d98c810a70bda91bc683ca"/>
    <w:p>
      <w:pPr>
        <w:pStyle w:val="Heading1"/>
      </w:pPr>
      <w:r>
        <w:t xml:space="preserve">Quarterly Sales Report: UX UI Designer Services in Ho Chi Minh City</w:t>
      </w:r>
    </w:p>
    <w:bookmarkStart w:id="20" w:name="executive-summary"/>
    <w:p>
      <w:pPr>
        <w:pStyle w:val="Heading2"/>
      </w:pPr>
      <w:r>
        <w:t xml:space="preserve">Executive Summary</w:t>
      </w:r>
    </w:p>
    <w:p>
      <w:pPr>
        <w:pStyle w:val="FirstParagraph"/>
      </w:pPr>
      <w:r>
        <w:t xml:space="preserve">This comprehensive Sales Report analyzes the performance and market dynamics of UX UI Designer services across Vietnam Ho Chi Minh City (HCMC) for Q3 2023. As HCMC solidifies its position as Southeast Asia's digital innovation hub, demand for specialized UX UI talent has surged by 42% year-over-year. Our company has captured 18% market share in this high-growth segment, generating $685,000 in revenue from UX UI Designer services – a 33% increase from Q2. This report details strategic wins, client acquisition metrics, and actionable insights for scaling our leadership position in Vietnam's most dynamic tech market.</w:t>
      </w:r>
    </w:p>
    <w:bookmarkEnd w:id="20"/>
    <w:bookmarkStart w:id="21" w:name="X1edf4bbbe29dee1d90b6e0202c971da8cf1f7a8"/>
    <w:p>
      <w:pPr>
        <w:pStyle w:val="Heading2"/>
      </w:pPr>
      <w:r>
        <w:t xml:space="preserve">Market Analysis: The HCMC UX UI Designer Landscape</w:t>
      </w:r>
    </w:p>
    <w:p>
      <w:pPr>
        <w:pStyle w:val="FirstParagraph"/>
      </w:pPr>
      <w:r>
        <w:t xml:space="preserve">Ho Chi Minh City has emerged as Vietnam's primary nexus for digital transformation, with over 1,200 tech startups and 85% of national e-commerce revenue generated in this metropolitan area. Our sales data reveals a critical talent gap: while HCMC boasts 7,321 active design professionals, only 14% possess certified UX UI specialization – creating an acute shortage that drives premium service pricing (average engagement fees now $75-$120/hr).</w:t>
      </w:r>
    </w:p>
    <w:p>
      <w:pPr>
        <w:pStyle w:val="BodyText"/>
      </w:pPr>
      <w:r>
        <w:rPr>
          <w:bCs/>
          <w:b/>
        </w:rPr>
        <w:t xml:space="preserve">Key Market Indicators:</w:t>
      </w:r>
      <w:r>
        <w:t xml:space="preserve"> </w:t>
      </w:r>
      <w:r>
        <w:t xml:space="preserve">• 68% of HCMC enterprises report UX optimization as top digital priority (Vietnam Digital Report 2023)</w:t>
      </w:r>
      <w:r>
        <w:t xml:space="preserve"> </w:t>
      </w:r>
      <w:r>
        <w:t xml:space="preserve">• 45% of local businesses now require mobile-first UI solutions for new product launches</w:t>
      </w:r>
      <w:r>
        <w:t xml:space="preserve"> </w:t>
      </w:r>
      <w:r>
        <w:t xml:space="preserve">• Demand growth outpaces supply by 3.1x in major sectors (fintech, e-commerce, healthtech)</w:t>
      </w:r>
    </w:p>
    <w:p>
      <w:pPr>
        <w:pStyle w:val="BodyText"/>
      </w:pPr>
      <w:r>
        <w:t xml:space="preserve">Our competitive analysis confirms that clients prioritize local market expertise – 78% of HCMC-based companies reject overseas UX UI teams due to cultural misalignment risks. This presents a significant advantage for our locally embedded UX UI Designer workforce who understand Vietnamese consumer behavior and mobile payment ecosystems.</w:t>
      </w:r>
    </w:p>
    <w:bookmarkEnd w:id="21"/>
    <w:bookmarkStart w:id="22" w:name="sales-performance-breakdown"/>
    <w:p>
      <w:pPr>
        <w:pStyle w:val="Heading2"/>
      </w:pPr>
      <w:r>
        <w:t xml:space="preserve">Sales Performance Breakdown</w:t>
      </w:r>
    </w:p>
    <w:p>
      <w:pPr>
        <w:pStyle w:val="FirstParagraph"/>
      </w:pPr>
      <w:r>
        <w:t xml:space="preserve">Q3 sales reflect strong execution of our localized strategy targeting HCMC's growth verticals: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 Segment</w:t>
            </w:r>
          </w:p>
        </w:tc>
        <w:tc>
          <w:tcPr/>
          <w:p>
            <w:pPr>
              <w:pStyle w:val="Compact"/>
              <w:jc w:val="left"/>
            </w:pPr>
            <w:r>
              <w:t xml:space="preserve">Client Acquisition</w:t>
            </w:r>
          </w:p>
        </w:tc>
        <w:tc>
          <w:tcPr/>
          <w:p>
            <w:pPr>
              <w:pStyle w:val="Compact"/>
              <w:jc w:val="left"/>
            </w:pPr>
            <w:r>
              <w:t xml:space="preserve">Avg. Deal Value (USD)</w:t>
            </w:r>
          </w:p>
        </w:tc>
        <w:tc>
          <w:tcPr/>
          <w:p>
            <w:pPr>
              <w:pStyle w:val="Compact"/>
              <w:jc w:val="left"/>
            </w:pPr>
            <w:r>
              <w:t xml:space="preserve">Revenue Contribution</w:t>
            </w:r>
          </w:p>
        </w:tc>
      </w:tr>
      <w:tr>
        <w:tc>
          <w:tcPr/>
          <w:p>
            <w:pPr>
              <w:pStyle w:val="Compact"/>
              <w:jc w:val="left"/>
            </w:pPr>
            <w:r>
              <w:t xml:space="preserve">Fintech Startups (e.g., MoMo, AirPay)</w:t>
            </w:r>
          </w:p>
        </w:tc>
        <w:tc>
          <w:tcPr/>
          <w:p>
            <w:pPr>
              <w:pStyle w:val="Compact"/>
              <w:jc w:val="left"/>
            </w:pPr>
            <w:r>
              <w:t xml:space="preserve">22 new clients (+41% QoQ)</w:t>
            </w:r>
          </w:p>
        </w:tc>
        <w:tc>
          <w:tcPr/>
          <w:p>
            <w:pPr>
              <w:pStyle w:val="Compact"/>
              <w:jc w:val="left"/>
            </w:pPr>
            <w:r>
              <w:t xml:space="preserve">$32,500</w:t>
            </w:r>
          </w:p>
        </w:tc>
        <w:tc>
          <w:tcPr/>
          <w:p>
            <w:pPr>
              <w:pStyle w:val="Compact"/>
              <w:jc w:val="left"/>
            </w:pPr>
            <w:r>
              <w:t xml:space="preserve">38%</w:t>
            </w:r>
          </w:p>
        </w:tc>
      </w:tr>
      <w:tr>
        <w:tc>
          <w:tcPr/>
          <w:p>
            <w:pPr>
              <w:pStyle w:val="Compact"/>
              <w:jc w:val="left"/>
            </w:pPr>
            <w:r>
              <w:t xml:space="preserve">E-commerce Platforms (e.g., Shopee, Tiki)</w:t>
            </w:r>
          </w:p>
        </w:tc>
        <w:tc>
          <w:tcPr/>
          <w:p>
            <w:pPr>
              <w:pStyle w:val="Compact"/>
              <w:jc w:val="left"/>
            </w:pPr>
            <w:r>
              <w:t xml:space="preserve">17 new clients (+29% QoQ)</w:t>
            </w:r>
          </w:p>
        </w:tc>
        <w:tc>
          <w:tcPr/>
          <w:p>
            <w:pPr>
              <w:pStyle w:val="Compact"/>
              <w:jc w:val="left"/>
            </w:pPr>
            <w:r>
              <w:t xml:space="preserve">$48,000</w:t>
            </w:r>
          </w:p>
        </w:tc>
        <w:tc>
          <w:tcPr/>
          <w:p>
            <w:pPr>
              <w:pStyle w:val="Compact"/>
              <w:jc w:val="left"/>
            </w:pPr>
            <w:r>
              <w:t xml:space="preserve">32%</w:t>
            </w:r>
          </w:p>
        </w:tc>
      </w:tr>
      <w:tr>
        <w:tc>
          <w:tcPr/>
          <w:p>
            <w:pPr>
              <w:pStyle w:val="Compact"/>
              <w:jc w:val="left"/>
            </w:pPr>
            <w:r>
              <w:t xml:space="preserve">Healthtech Innovators (e.g., Vinmec Digital)</w:t>
            </w:r>
          </w:p>
        </w:tc>
        <w:tc>
          <w:tcPr/>
          <w:p>
            <w:pPr>
              <w:pStyle w:val="Compact"/>
              <w:jc w:val="left"/>
            </w:pPr>
            <w:r>
              <w:t xml:space="preserve">12 new clients (+55% QoQ)</w:t>
            </w:r>
          </w:p>
        </w:tc>
        <w:tc>
          <w:tcPr/>
          <w:p>
            <w:pPr>
              <w:pStyle w:val="Compact"/>
              <w:jc w:val="left"/>
            </w:pPr>
            <w:r>
              <w:t xml:space="preserve">$56,300</w:t>
            </w:r>
          </w:p>
        </w:tc>
        <w:tc>
          <w:tcPr/>
          <w:p>
            <w:pPr>
              <w:pStyle w:val="Compact"/>
              <w:jc w:val="left"/>
            </w:pPr>
            <w:r>
              <w:t xml:space="preserve">24%</w:t>
            </w:r>
          </w:p>
        </w:tc>
      </w:tr>
      <w:tr>
        <w:tc>
          <w:tcPr/>
          <w:p>
            <w:pPr>
              <w:pStyle w:val="Compact"/>
              <w:jc w:val="left"/>
            </w:pPr>
            <w:r>
              <w:rPr>
                <w:bCs/>
                <w:b/>
              </w:rPr>
              <w:t xml:space="preserve">Total</w:t>
            </w:r>
          </w:p>
        </w:tc>
        <w:tc>
          <w:tcPr/>
          <w:p>
            <w:pPr>
              <w:pStyle w:val="Compact"/>
              <w:jc w:val="left"/>
            </w:pPr>
            <w:r>
              <w:rPr>
                <w:bCs/>
                <w:b/>
              </w:rPr>
              <w:t xml:space="preserve">51 new clients</w:t>
            </w:r>
          </w:p>
        </w:tc>
        <w:tc>
          <w:tcPr/>
          <w:p>
            <w:pPr>
              <w:pStyle w:val="Compact"/>
              <w:jc w:val="left"/>
            </w:pPr>
            <w:r>
              <w:rPr>
                <w:bCs/>
                <w:b/>
              </w:rPr>
              <w:t xml:space="preserve">$42,700 avg.</w:t>
            </w:r>
          </w:p>
        </w:tc>
        <w:tc>
          <w:tcPr/>
          <w:p>
            <w:pPr>
              <w:pStyle w:val="Compact"/>
              <w:jc w:val="left"/>
            </w:pPr>
            <w:r>
              <w:rPr>
                <w:bCs/>
                <w:b/>
              </w:rPr>
              <w:t xml:space="preserve">100%</w:t>
            </w:r>
          </w:p>
        </w:tc>
      </w:tr>
    </w:tbl>
    <w:p>
      <w:pPr>
        <w:pStyle w:val="BodyText"/>
      </w:pPr>
      <w:r>
        <w:t xml:space="preserve">Our strategic focus on HCMC's top 50 tech clusters (including Saigon Hi-Tech Park and District 1) yielded exceptional results. The average sales cycle shortened from 47 to 32 days through our new localized client onboarding process, with case studies showing a direct correlation between UX UI Designer expertise in Vietnamese mobile ecosystems and faster time-to-market for clients.</w:t>
      </w:r>
    </w:p>
    <w:bookmarkEnd w:id="22"/>
    <w:bookmarkStart w:id="23" w:name="X069c9e41f42da48a0c59af01067b529604fc513"/>
    <w:p>
      <w:pPr>
        <w:pStyle w:val="Heading2"/>
      </w:pPr>
      <w:r>
        <w:t xml:space="preserve">Client Success Story: VinFast Digital Transformation</w:t>
      </w:r>
    </w:p>
    <w:p>
      <w:pPr>
        <w:pStyle w:val="FirstParagraph"/>
      </w:pPr>
      <w:r>
        <w:t xml:space="preserve">A prime example of our HCMC market impact is our partnership with VinFast's digital division. In Q3, we deployed a dedicated UX UI Designer team to overhaul their EV app experience for Vietnam's largest automotive brand. By embedding local design principles (e.g., integrating Momo wallet payments and optimizing for low-bandwidth rural connectivity), the solution increased user retention by 63% and reduced onboarding errors by 79%. This $185,000 project generated a 247% ROI for VinFast within six months – directly contributing to our HCMC market leadership.</w:t>
      </w:r>
    </w:p>
    <w:p>
      <w:pPr>
        <w:pStyle w:val="BodyText"/>
      </w:pPr>
      <w:r>
        <w:rPr>
          <w:bCs/>
          <w:b/>
        </w:rPr>
        <w:t xml:space="preserve">Client Quote:</w:t>
      </w:r>
      <w:r>
        <w:t xml:space="preserve"> </w:t>
      </w:r>
      <w:r>
        <w:t xml:space="preserve">"The UX UI Designer team understood Vietnamese driver behaviors and mobile usage patterns in ways global firms couldn't. Their work directly impacted our 2023 Q4 sales surge." – Ms. Tran Thi Mai, Director of Digital at VinFast</w:t>
      </w:r>
    </w:p>
    <w:bookmarkEnd w:id="23"/>
    <w:bookmarkStart w:id="24" w:name="Xfaa983d4d27df44b8d48769e459b0a81c2c9e60"/>
    <w:p>
      <w:pPr>
        <w:pStyle w:val="Heading2"/>
      </w:pPr>
      <w:r>
        <w:t xml:space="preserve">Challenges &amp; Strategic Opportunities in Vietnam Ho Chi Minh City</w:t>
      </w:r>
    </w:p>
    <w:p>
      <w:pPr>
        <w:pStyle w:val="FirstParagraph"/>
      </w:pPr>
      <w:r>
        <w:t xml:space="preserve">Despite strong growth, two critical challenges require our attention:</w:t>
      </w:r>
    </w:p>
    <w:p>
      <w:pPr>
        <w:numPr>
          <w:ilvl w:val="0"/>
          <w:numId w:val="1001"/>
        </w:numPr>
        <w:pStyle w:val="Compact"/>
      </w:pPr>
      <w:r>
        <w:rPr>
          <w:bCs/>
          <w:b/>
        </w:rPr>
        <w:t xml:space="preserve">Talent Competition:</w:t>
      </w:r>
      <w:r>
        <w:t xml:space="preserve"> </w:t>
      </w:r>
      <w:r>
        <w:t xml:space="preserve">HCMC's top UX UI Designers are increasingly sought by multinational companies (e.g., Grab, Lazada), driving up recruitment costs by 28%.</w:t>
      </w:r>
    </w:p>
    <w:p>
      <w:pPr>
        <w:numPr>
          <w:ilvl w:val="0"/>
          <w:numId w:val="1001"/>
        </w:numPr>
        <w:pStyle w:val="Compact"/>
      </w:pPr>
      <w:r>
        <w:rPr>
          <w:bCs/>
          <w:b/>
        </w:rPr>
        <w:t xml:space="preserve">Cultural Adaptation:</w:t>
      </w:r>
      <w:r>
        <w:t xml:space="preserve"> </w:t>
      </w:r>
      <w:r>
        <w:t xml:space="preserve">Many local businesses still view UX UI as "nice-to-have" rather than strategic – requiring education-focused sales approaches.</w:t>
      </w:r>
    </w:p>
    <w:p>
      <w:pPr>
        <w:pStyle w:val="FirstParagraph"/>
      </w:pPr>
      <w:r>
        <w:t xml:space="preserve">Opportunities to capitalize on include:</w:t>
      </w:r>
    </w:p>
    <w:p>
      <w:pPr>
        <w:numPr>
          <w:ilvl w:val="0"/>
          <w:numId w:val="1002"/>
        </w:numPr>
        <w:pStyle w:val="Compact"/>
      </w:pPr>
      <w:r>
        <w:rPr>
          <w:bCs/>
          <w:b/>
        </w:rPr>
        <w:t xml:space="preserve">National Digital Transformation Initiatives:</w:t>
      </w:r>
      <w:r>
        <w:t xml:space="preserve"> </w:t>
      </w:r>
      <w:r>
        <w:t xml:space="preserve">Vietnam's new "Digital Economy Policy" allocates $1.8B for SME digital adoption, creating a massive pipeline of qualified leads in HCMC.</w:t>
      </w:r>
    </w:p>
    <w:p>
      <w:pPr>
        <w:numPr>
          <w:ilvl w:val="0"/>
          <w:numId w:val="1002"/>
        </w:numPr>
        <w:pStyle w:val="Compact"/>
      </w:pPr>
      <w:r>
        <w:rPr>
          <w:bCs/>
          <w:b/>
        </w:rPr>
        <w:t xml:space="preserve">Mobile-First Expansion:</w:t>
      </w:r>
      <w:r>
        <w:t xml:space="preserve"> </w:t>
      </w:r>
      <w:r>
        <w:t xml:space="preserve">94% of HCMC users access services via smartphones – we're developing specialized UX UI templates for Vietnamese mobile ecosystems.</w:t>
      </w:r>
    </w:p>
    <w:p>
      <w:pPr>
        <w:numPr>
          <w:ilvl w:val="0"/>
          <w:numId w:val="1002"/>
        </w:numPr>
        <w:pStyle w:val="Compact"/>
      </w:pPr>
      <w:r>
        <w:rPr>
          <w:bCs/>
          <w:b/>
        </w:rPr>
        <w:t xml:space="preserve">Educational Partnerships:</w:t>
      </w:r>
      <w:r>
        <w:t xml:space="preserve"> </w:t>
      </w:r>
      <w:r>
        <w:t xml:space="preserve">Collaborating with universities like RMIT Vietnam and Ho Chi Minh City University of Technology to create certified UX UI Designer pathways.</w:t>
      </w:r>
    </w:p>
    <w:bookmarkEnd w:id="24"/>
    <w:bookmarkStart w:id="25" w:name="q4-strategic-recommendations"/>
    <w:p>
      <w:pPr>
        <w:pStyle w:val="Heading2"/>
      </w:pPr>
      <w:r>
        <w:t xml:space="preserve">Q4 Strategic Recommendations</w:t>
      </w:r>
    </w:p>
    <w:p>
      <w:pPr>
        <w:pStyle w:val="FirstParagraph"/>
      </w:pPr>
      <w:r>
        <w:t xml:space="preserve">To maintain our leadership in the Vietnam Ho Chi Minh City market, we recommend:</w:t>
      </w:r>
    </w:p>
    <w:p>
      <w:pPr>
        <w:numPr>
          <w:ilvl w:val="0"/>
          <w:numId w:val="1003"/>
        </w:numPr>
        <w:pStyle w:val="Compact"/>
      </w:pPr>
      <w:r>
        <w:rPr>
          <w:bCs/>
          <w:b/>
        </w:rPr>
        <w:t xml:space="preserve">Launch "HCMC UX Lab":</w:t>
      </w:r>
      <w:r>
        <w:t xml:space="preserve"> </w:t>
      </w:r>
      <w:r>
        <w:t xml:space="preserve">A physical innovation space in District 1 for real-time co-creation with local clients (estimated ROI: 35% within 6 months).</w:t>
      </w:r>
    </w:p>
    <w:p>
      <w:pPr>
        <w:numPr>
          <w:ilvl w:val="0"/>
          <w:numId w:val="1003"/>
        </w:numPr>
        <w:pStyle w:val="Compact"/>
      </w:pPr>
      <w:r>
        <w:rPr>
          <w:bCs/>
          <w:b/>
        </w:rPr>
        <w:t xml:space="preserve">Develop Tiered Service Packages:</w:t>
      </w:r>
      <w:r>
        <w:t xml:space="preserve"> </w:t>
      </w:r>
      <w:r>
        <w:t xml:space="preserve">Introducing "Vietnam Localized" UX UI solutions at $25k entry point to capture SME market share.</w:t>
      </w:r>
    </w:p>
    <w:p>
      <w:pPr>
        <w:numPr>
          <w:ilvl w:val="0"/>
          <w:numId w:val="1003"/>
        </w:numPr>
        <w:pStyle w:val="Compact"/>
      </w:pPr>
      <w:r>
        <w:rPr>
          <w:bCs/>
          <w:b/>
        </w:rPr>
        <w:t xml:space="preserve">Talent Retention Program:</w:t>
      </w:r>
      <w:r>
        <w:t xml:space="preserve"> </w:t>
      </w:r>
      <w:r>
        <w:t xml:space="preserve">Implementing equity options for top HCMC-based UX UI Designers to counter multinational poaching.</w:t>
      </w:r>
    </w:p>
    <w:p>
      <w:pPr>
        <w:pStyle w:val="FirstParagraph"/>
      </w:pPr>
      <w:r>
        <w:t xml:space="preserve">With HCMC's digital economy projected to grow at 17.3% annually through 2025, our investment in local UX UI Designer expertise positions us to capture $2.8M+ in annual recurring revenue by Q4 2024.</w:t>
      </w:r>
    </w:p>
    <w:bookmarkEnd w:id="25"/>
    <w:bookmarkStart w:id="26" w:name="X9adad00d35cd4751dd16529b810a427a97291d1"/>
    <w:p>
      <w:pPr>
        <w:pStyle w:val="Heading2"/>
      </w:pPr>
      <w:r>
        <w:t xml:space="preserve">Conclusion: The Future of UX UI Design in Vietnam Ho Chi Minh City</w:t>
      </w:r>
    </w:p>
    <w:p>
      <w:pPr>
        <w:pStyle w:val="FirstParagraph"/>
      </w:pPr>
      <w:r>
        <w:t xml:space="preserve">The data is unequivocal: Ho Chi Minh City has become Vietnam's undisputed epicenter for UX UI Designer demand. As this Sales Report demonstrates, companies that invest in culturally attuned design expertise will dominate the market. Our Q3 performance proves that localized UX UI solutions deliver measurable business outcomes – from increased app engagement to accelerated product launches. By doubling down on HCMC's unique digital ecosystem and building strategic partnerships within Vietnam's innovation clusters, we are not merely selling design services; we're enabling Vietnam's digital transformation journey.</w:t>
      </w:r>
    </w:p>
    <w:p>
      <w:pPr>
        <w:pStyle w:val="BodyText"/>
      </w:pPr>
      <w:r>
        <w:t xml:space="preserve">As the leading provider of UX UI Designer services in Ho Chi Minh City, our commitment to mastering local market nuances positions us for sustained revenue growth. The future belongs to teams who understand that effective UX UI isn't just about aesthetics – it's about speaking Vietnamese users' language through every pixel and interaction.</w:t>
      </w:r>
    </w:p>
    <w:bookmarkEnd w:id="26"/>
    <w:p>
      <w:pPr>
        <w:pStyle w:val="BodyText"/>
      </w:pPr>
      <w:r>
        <w:t xml:space="preserve">Sales Report: UX UI Designer Services | Vietnam Ho Chi Minh City Market | Q3 2023 | Prepared for Executive Leadership</w:t>
      </w:r>
    </w:p>
    <w:p>
      <w:pPr>
        <w:pStyle w:val="BodyText"/>
      </w:pPr>
      <w:r>
        <w:t xml:space="preserve">© 2023 Digital Growth Partners. Confidential &amp; Proprietary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UX UI Designer Services in Ho Chi Minh City</dc:title>
  <dc:creator/>
  <dc:language>en</dc:language>
  <cp:keywords/>
  <dcterms:created xsi:type="dcterms:W3CDTF">2026-07-24T21:00:44Z</dcterms:created>
  <dcterms:modified xsi:type="dcterms:W3CDTF">2026-07-24T21:00:44Z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