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Sydney</w:t>
      </w:r>
      <w:r>
        <w:t xml:space="preserve"> </w:t>
      </w:r>
      <w:r>
        <w:t xml:space="preserve">Veterinarian</w:t>
      </w:r>
      <w:r>
        <w:t xml:space="preserve"> </w:t>
      </w:r>
      <w:r>
        <w:t xml:space="preserve">Sales</w:t>
      </w:r>
      <w:r>
        <w:t xml:space="preserve"> </w:t>
      </w:r>
      <w:r>
        <w:t xml:space="preserve">Report</w:t>
      </w:r>
    </w:p>
    <w:bookmarkStart w:id="30" w:name="Xec5e65eb1481d1bc98b409357e75a60090363bf"/>
    <w:p>
      <w:pPr>
        <w:pStyle w:val="Heading1"/>
      </w:pPr>
      <w:r>
        <w:t xml:space="preserve">Quarterly Sales Report: Premium Veterinary Services in Australia Sydney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Sydney Animal Healthcare Network</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premium veterinary services across our network of clinics in Australia Sydney during Q3 2023. The quarter demonstrated robust growth in core veterinary services, with a notable 18.7% increase in revenue compared to Q2 and a 14.2% year-over-year surge. These results position us as the leading</w:t>
      </w:r>
      <w:r>
        <w:t xml:space="preserve"> </w:t>
      </w:r>
      <w:r>
        <w:rPr>
          <w:iCs/>
          <w:i/>
        </w:rPr>
        <w:t xml:space="preserve">Veterinarian</w:t>
      </w:r>
      <w:r>
        <w:t xml:space="preserve"> </w:t>
      </w:r>
      <w:r>
        <w:t xml:space="preserve">provider in metropolitan Sydney, capitalizing on rising pet ownership trends and elevated healthcare demands following Australia's recent wildlife rehabilitation initiatives.</w:t>
      </w:r>
    </w:p>
    <w:bookmarkEnd w:id="20"/>
    <w:bookmarkStart w:id="21" w:name="key-performance-indicators"/>
    <w:p>
      <w:pPr>
        <w:pStyle w:val="Heading2"/>
      </w:pPr>
      <w:r>
        <w:t xml:space="preserve">Key Performance Indicators</w:t>
      </w:r>
    </w:p>
    <w:p>
      <w:pPr>
        <w:pStyle w:val="FirstParagraph"/>
      </w:pPr>
      <w:r>
        <w:t xml:space="preserve">Metrics</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(AUD)</w:t>
      </w:r>
    </w:p>
    <w:p>
      <w:pPr>
        <w:pStyle w:val="BodyText"/>
      </w:pPr>
      <w:r>
        <w:t xml:space="preserve">$1,845,700</w:t>
      </w:r>
    </w:p>
    <w:p>
      <w:pPr>
        <w:pStyle w:val="BodyText"/>
      </w:pPr>
      <w:r>
        <w:t xml:space="preserve">$1,554,300</w:t>
      </w:r>
    </w:p>
    <w:p>
      <w:pPr>
        <w:pStyle w:val="BodyText"/>
      </w:pPr>
      <w:r>
        <w:t xml:space="preserve">+14.2%</w:t>
      </w:r>
    </w:p>
    <w:p>
      <w:pPr>
        <w:pStyle w:val="BodyText"/>
      </w:pPr>
      <w:r>
        <w:t xml:space="preserve">Client Visits</w:t>
      </w:r>
    </w:p>
    <w:p>
      <w:pPr>
        <w:pStyle w:val="BodyText"/>
      </w:pPr>
      <w:r>
        <w:t xml:space="preserve">28,650</w:t>
      </w:r>
    </w:p>
    <w:p>
      <w:pPr>
        <w:pStyle w:val="BodyText"/>
      </w:pPr>
      <w:r>
        <w:t xml:space="preserve">23,980</w:t>
      </w:r>
    </w:p>
    <w:p>
      <w:pPr>
        <w:pStyle w:val="BodyText"/>
      </w:pPr>
      <w:r>
        <w:t xml:space="preserve">+19.5%</w:t>
      </w:r>
    </w:p>
    <w:p>
      <w:pPr>
        <w:pStyle w:val="BodyText"/>
      </w:pPr>
      <w:r>
        <w:t xml:space="preserve">Avg. Service Value/Visit</w:t>
      </w:r>
    </w:p>
    <w:p>
      <w:pPr>
        <w:pStyle w:val="BodyText"/>
      </w:pPr>
      <w:r>
        <w:t xml:space="preserve">$64.45</w:t>
      </w:r>
    </w:p>
    <w:p>
      <w:pPr>
        <w:pStyle w:val="BodyText"/>
      </w:pPr>
      <w:r>
        <w:t xml:space="preserve">$64.72</w:t>
      </w:r>
    </w:p>
    <w:p>
      <w:pPr>
        <w:pStyle w:val="BodyText"/>
      </w:pPr>
      <w:r>
        <w:t xml:space="preserve">-0.4%</w:t>
      </w:r>
    </w:p>
    <w:p>
      <w:pPr>
        <w:pStyle w:val="BodyText"/>
      </w:pPr>
      <w:r>
        <w:t xml:space="preserve">New Client Acquisition</w:t>
      </w:r>
    </w:p>
    <w:p>
      <w:pPr>
        <w:pStyle w:val="BodyText"/>
      </w:pPr>
      <w:r>
        <w:t xml:space="preserve">3,210</w:t>
      </w:r>
    </w:p>
    <w:p>
      <w:pPr>
        <w:pStyle w:val="BodyText"/>
      </w:pPr>
      <w:r>
        <w:t xml:space="preserve">2,185</w:t>
      </w:r>
    </w:p>
    <w:p>
      <w:pPr>
        <w:pStyle w:val="BodyText"/>
      </w:pPr>
      <w:r>
        <w:t xml:space="preserve">Pet Wellness Package Sales</w:t>
      </w:r>
    </w:p>
    <w:p>
      <w:pPr>
        <w:pStyle w:val="BodyText"/>
      </w:pPr>
      <w:r>
        <w:t xml:space="preserve">4,875</w:t>
      </w:r>
    </w:p>
    <w:p>
      <w:pPr>
        <w:pStyle w:val="BodyText"/>
      </w:pPr>
      <w:r>
        <w:t xml:space="preserve">y=20.3%</w:t>
      </w:r>
    </w:p>
    <w:bookmarkEnd w:id="21"/>
    <w:bookmarkStart w:id="25" w:name="Xbc970e8f7c875e8264a8f292b8119ceed8f0cde"/>
    <w:p>
      <w:pPr>
        <w:pStyle w:val="Heading2"/>
      </w:pPr>
      <w:r>
        <w:t xml:space="preserve">Service Line Performance Analysis: Australia Sydney Context</w:t>
      </w:r>
    </w:p>
    <w:p>
      <w:pPr>
        <w:pStyle w:val="FirstParagraph"/>
      </w:pPr>
      <w:r>
        <w:t xml:space="preserve">The growth trajectory is deeply tied to Sydney's unique urban veterinary landscape. Our data reveals three dominant service categories driving the quarter's success:</w:t>
      </w:r>
    </w:p>
    <w:bookmarkStart w:id="22" w:name="preventative-care-48-of-revenue"/>
    <w:p>
      <w:pPr>
        <w:pStyle w:val="Heading3"/>
      </w:pPr>
      <w:r>
        <w:t xml:space="preserve">1. Preventative Care (48% of Revenue)</w:t>
      </w:r>
    </w:p>
    <w:p>
      <w:pPr>
        <w:pStyle w:val="FirstParagraph"/>
      </w:pPr>
      <w:r>
        <w:t xml:space="preserve">Focus on annual health checks, vaccinations, and parasite control surged 22% YoY. This aligns with NSW government campaigns promoting responsible pet ownership across Australia Sydney suburbs like Manly and Parramatta. The "Healthy Pets, Happy Communities" initiative by the NSW DPI directly boosted client awareness, resulting in a 37% increase in preventative care bookings at our Bondi Junction clinic.</w:t>
      </w:r>
    </w:p>
    <w:bookmarkEnd w:id="22"/>
    <w:bookmarkStart w:id="23" w:name="X3db6ec129e5ce3d4fd47c91ae50944278b85c39"/>
    <w:p>
      <w:pPr>
        <w:pStyle w:val="Heading3"/>
      </w:pPr>
      <w:r>
        <w:t xml:space="preserve">2. Specialty Veterinary Services (32% of Revenue)</w:t>
      </w:r>
    </w:p>
    <w:p>
      <w:pPr>
        <w:pStyle w:val="FirstParagraph"/>
      </w:pPr>
      <w:r>
        <w:t xml:space="preserve">Advanced treatments saw explosive growth (+28.1%) due to Sydney's rising demand for specialized care. Our partnership with the University of Sydney's Faculty of Veterinary Science enabled us to offer on-site orthopedic consultations and cardiac imaging – services uniquely unavailable at most local</w:t>
      </w:r>
      <w:r>
        <w:t xml:space="preserve"> </w:t>
      </w:r>
      <w:r>
        <w:rPr>
          <w:iCs/>
          <w:i/>
        </w:rPr>
        <w:t xml:space="preserve">Veterinarian</w:t>
      </w:r>
      <w:r>
        <w:t xml:space="preserve"> </w:t>
      </w:r>
      <w:r>
        <w:t xml:space="preserve">clinics in Australia Sydney. This positioned us as the go-to provider for complex cases, particularly among affluent suburbs like Double Bay and Woollahra.</w:t>
      </w:r>
    </w:p>
    <w:bookmarkEnd w:id="23"/>
    <w:bookmarkStart w:id="24" w:name="product-sales-20-of-revenue"/>
    <w:p>
      <w:pPr>
        <w:pStyle w:val="Heading3"/>
      </w:pPr>
      <w:r>
        <w:t xml:space="preserve">3. Product Sales (20% of Revenue)</w:t>
      </w:r>
    </w:p>
    <w:p>
      <w:pPr>
        <w:pStyle w:val="FirstParagraph"/>
      </w:pPr>
      <w:r>
        <w:t xml:space="preserve">Dog/cat nutrition products and pharmaceuticals drove 15.4% revenue growth through our "Sydney Pet Wellness Hub" e-commerce platform. Exclusive formulations developed for Australian climate conditions (e.g., heat-resistant flea treatments) contributed to a 62% repeat purchase rate. Notably, our premium pet food line outsold competitors by 33% in the Sydney market.</w:t>
      </w:r>
    </w:p>
    <w:bookmarkEnd w:id="24"/>
    <w:bookmarkEnd w:id="25"/>
    <w:bookmarkStart w:id="26" w:name="X14a421ea3c20261e5087ef290901b4b7077c9ff"/>
    <w:p>
      <w:pPr>
        <w:pStyle w:val="Heading2"/>
      </w:pPr>
      <w:r>
        <w:t xml:space="preserve">Market Trends Shaping Australia Sydney's Veterinary Landscape</w:t>
      </w:r>
    </w:p>
    <w:p>
      <w:pPr>
        <w:pStyle w:val="FirstParagraph"/>
      </w:pPr>
      <w:r>
        <w:t xml:space="preserve">Sydney's veterinary sector faces unique dynamics absent in other Australian regions:</w:t>
      </w:r>
    </w:p>
    <w:p>
      <w:pPr>
        <w:numPr>
          <w:ilvl w:val="0"/>
          <w:numId w:val="1001"/>
        </w:numPr>
        <w:pStyle w:val="Compact"/>
      </w:pPr>
      <w:r>
        <w:rPr>
          <w:bCs/>
          <w:b/>
        </w:rPr>
        <w:t xml:space="preserve">Rising Urban Pet Ownership:</w:t>
      </w:r>
      <w:r>
        <w:t xml:space="preserve"> </w:t>
      </w:r>
      <w:r>
        <w:t xml:space="preserve">68% of Sydney households own pets (up from 61% in 2020), directly fueling demand for premium services. Our data shows inner-city clients spend 24% more annually on veterinary care than regional Australians.</w:t>
      </w:r>
    </w:p>
    <w:p>
      <w:pPr>
        <w:numPr>
          <w:ilvl w:val="0"/>
          <w:numId w:val="1001"/>
        </w:numPr>
        <w:pStyle w:val="Compact"/>
      </w:pPr>
      <w:r>
        <w:rPr>
          <w:bCs/>
          <w:b/>
        </w:rPr>
        <w:t xml:space="preserve">Climate Impact:</w:t>
      </w:r>
      <w:r>
        <w:t xml:space="preserve"> </w:t>
      </w:r>
      <w:r>
        <w:t xml:space="preserve">Extreme heat events necessitated emergency veterinary interventions (+39% this quarter). We implemented Sydney-specific "heatwave response protocols," increasing critical-care revenue by 51% in January-July 2023.</w:t>
      </w:r>
    </w:p>
    <w:p>
      <w:pPr>
        <w:numPr>
          <w:ilvl w:val="0"/>
          <w:numId w:val="1001"/>
        </w:numPr>
        <w:pStyle w:val="Compact"/>
      </w:pPr>
      <w:r>
        <w:rPr>
          <w:bCs/>
          <w:b/>
        </w:rPr>
        <w:t xml:space="preserve">Regulatory Alignment:</w:t>
      </w:r>
      <w:r>
        <w:t xml:space="preserve"> </w:t>
      </w:r>
      <w:r>
        <w:t xml:space="preserve">NSW's updated Animal Welfare Act (2022) elevated preventative care standards, creating demand for clinics like ours that exceed compliance thresholds. Our Sydney clinics achieved 98.7% client satisfaction on regulatory adherence metrics.</w:t>
      </w:r>
    </w:p>
    <w:bookmarkEnd w:id="26"/>
    <w:bookmarkStart w:id="27" w:name="challenges-strategic-opportunities"/>
    <w:p>
      <w:pPr>
        <w:pStyle w:val="Heading2"/>
      </w:pPr>
      <w:r>
        <w:t xml:space="preserve">Challenges &amp; Strategic Opportunities</w:t>
      </w:r>
    </w:p>
    <w:p>
      <w:pPr>
        <w:pStyle w:val="FirstParagraph"/>
      </w:pPr>
      <w:r>
        <w:t xml:space="preserve">Despite strong performance, two challenges require immediate action:</w:t>
      </w:r>
    </w:p>
    <w:p>
      <w:pPr>
        <w:numPr>
          <w:ilvl w:val="0"/>
          <w:numId w:val="1002"/>
        </w:numPr>
        <w:pStyle w:val="Compact"/>
      </w:pPr>
      <w:r>
        <w:rPr>
          <w:bCs/>
          <w:b/>
        </w:rPr>
        <w:t xml:space="preserve">Veterinarian Shortage Crisis:</w:t>
      </w:r>
      <w:r>
        <w:t xml:space="preserve"> </w:t>
      </w:r>
      <w:r>
        <w:t xml:space="preserve">Sydney faces a 17% deficit in qualified veterinary staff. We’re addressing this through our "Sydney Veterinary Pathway" apprenticeship program with TAFE NSW, securing 42 new graduates for clinic roles.</w:t>
      </w:r>
    </w:p>
    <w:p>
      <w:pPr>
        <w:numPr>
          <w:ilvl w:val="0"/>
          <w:numId w:val="1002"/>
        </w:numPr>
        <w:pStyle w:val="Compact"/>
      </w:pPr>
      <w:r>
        <w:rPr>
          <w:bCs/>
          <w:b/>
        </w:rPr>
        <w:t xml:space="preserve">Competitive Pressure:</w:t>
      </w:r>
      <w:r>
        <w:t xml:space="preserve"> </w:t>
      </w:r>
      <w:r>
        <w:t xml:space="preserve">New low-cost clinics entering Eastern Suburbs threaten price-sensitive segments. Our counter-strategy involves bundling services (e.g., "Sydney Pet Guardian Package" = check-up + vaccine + dental cleaning @ 12% below market rate).</w:t>
      </w:r>
    </w:p>
    <w:p>
      <w:pPr>
        <w:pStyle w:val="FirstParagraph"/>
      </w:pPr>
      <w:r>
        <w:t xml:space="preserve">Emerging opportunities include:</w:t>
      </w:r>
    </w:p>
    <w:p>
      <w:pPr>
        <w:numPr>
          <w:ilvl w:val="0"/>
          <w:numId w:val="1003"/>
        </w:numPr>
        <w:pStyle w:val="Compact"/>
      </w:pPr>
      <w:r>
        <w:t xml:space="preserve">Partnering with Sydney-based pet influencers for community health events</w:t>
      </w:r>
    </w:p>
    <w:p>
      <w:pPr>
        <w:numPr>
          <w:ilvl w:val="0"/>
          <w:numId w:val="1003"/>
        </w:numPr>
        <w:pStyle w:val="Compact"/>
      </w:pPr>
      <w:r>
        <w:t xml:space="preserve">Developing AI-driven predictive care tools for Australian-native species (e.g., koala respiratory issues)</w:t>
      </w:r>
    </w:p>
    <w:p>
      <w:pPr>
        <w:numPr>
          <w:ilvl w:val="0"/>
          <w:numId w:val="1003"/>
        </w:numPr>
        <w:pStyle w:val="Compact"/>
      </w:pPr>
      <w:r>
        <w:t xml:space="preserve">Expanding tele-veterinary services across Greater Sydney to reduce clinic wait times by 40%</w:t>
      </w:r>
    </w:p>
    <w:bookmarkEnd w:id="27"/>
    <w:bookmarkStart w:id="29" w:name="Xf8b89293160f395f8e33b99c22a9b70c9742844"/>
    <w:p>
      <w:pPr>
        <w:pStyle w:val="Heading2"/>
      </w:pPr>
      <w:r>
        <w:t xml:space="preserve">Conclusion: Sustaining Leadership in Australia Sydney</w:t>
      </w:r>
    </w:p>
    <w:p>
      <w:pPr>
        <w:pStyle w:val="FirstParagraph"/>
      </w:pPr>
      <w:r>
        <w:t xml:space="preserve">This Sales Report confirms that our integrated approach to veterinary care – combining clinical excellence, community engagement, and data-driven service innovation – has cemented our position as Sydney’s premier Veterinary provider. The 14.2% YoY growth outperforms the Australian veterinary industry average of 9.3% (ABS 2023), demonstrating clear competitive advantage in Australia Sydney's high-demand market.</w:t>
      </w:r>
    </w:p>
    <w:p>
      <w:pPr>
        <w:pStyle w:val="BodyText"/>
      </w:pPr>
      <w:r>
        <w:t xml:space="preserve">Crucially, our focus on hyper-localized services (e.g., heatwave protocols for Sydney’s urban climate, partnerships with NSW wildlife agencies) differentiates us from national chains. As Australia’s pet population continues to grow – particularly in metro areas like Sydney – we project 12-15% annual revenue growth through 2024.</w:t>
      </w:r>
    </w:p>
    <w:bookmarkStart w:id="28" w:name="recommendations"/>
    <w:p>
      <w:pPr>
        <w:pStyle w:val="Heading3"/>
      </w:pPr>
      <w:r>
        <w:t xml:space="preserve">Recommendations</w:t>
      </w:r>
    </w:p>
    <w:p>
      <w:pPr>
        <w:numPr>
          <w:ilvl w:val="0"/>
          <w:numId w:val="1004"/>
        </w:numPr>
        <w:pStyle w:val="Compact"/>
      </w:pPr>
      <w:r>
        <w:t xml:space="preserve">Allocate $850,000 for clinic expansion in emerging Sydney suburbs (North Shore and Western Sydney) where pet ownership growth exceeds 22%</w:t>
      </w:r>
    </w:p>
    <w:p>
      <w:pPr>
        <w:numPr>
          <w:ilvl w:val="0"/>
          <w:numId w:val="1004"/>
        </w:numPr>
        <w:pStyle w:val="Compact"/>
      </w:pPr>
      <w:r>
        <w:t xml:space="preserve">Launch "Sydney Pet Wellness Ambassador" program to leverage local community trust</w:t>
      </w:r>
    </w:p>
    <w:p>
      <w:pPr>
        <w:numPr>
          <w:ilvl w:val="0"/>
          <w:numId w:val="1004"/>
        </w:numPr>
        <w:pStyle w:val="Compact"/>
      </w:pPr>
      <w:r>
        <w:t xml:space="preserve">Invest in AI diagnostics tailored to Australian fauna (e.g., kangaroo/koala health patterns)</w:t>
      </w:r>
    </w:p>
    <w:p>
      <w:pPr>
        <w:pStyle w:val="FirstParagraph"/>
      </w:pPr>
      <w:r>
        <w:rPr>
          <w:bCs/>
          <w:b/>
        </w:rPr>
        <w:t xml:space="preserve">Final Note:</w:t>
      </w:r>
      <w:r>
        <w:t xml:space="preserve"> </w:t>
      </w:r>
      <w:r>
        <w:t xml:space="preserve">In a market where veterinary excellence directly impacts Sydney's quality of life, our continued investment in human and technological resources ensures we remain the trusted partner for every pet owner across Australia Sydney. This Sales Report underscores that premium veterinary care isn't just business – it's community stewardship.</w:t>
      </w:r>
    </w:p>
    <w:p>
      <w:pPr>
        <w:pStyle w:val="BodyText"/>
      </w:pPr>
      <w:r>
        <w:rPr>
          <w:iCs/>
          <w:i/>
        </w:rPr>
        <w:t xml:space="preserve">This document is part of the official Sales Report portfolio for Sydney Animal Healthcare Network, registered under Australian Business Number 12 345 678 901</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Sydney Veterinarian Sales Report</dc:title>
  <dc:creator/>
  <dc:language>en</dc:language>
  <cp:keywords/>
  <dcterms:created xsi:type="dcterms:W3CDTF">2025-12-11T15:57:55Z</dcterms:created>
  <dcterms:modified xsi:type="dcterms:W3CDTF">2025-12-11T15:57:55Z</dcterms:modified>
</cp:coreProperties>
</file>

<file path=docProps/custom.xml><?xml version="1.0" encoding="utf-8"?>
<Properties xmlns="http://schemas.openxmlformats.org/officeDocument/2006/custom-properties" xmlns:vt="http://schemas.openxmlformats.org/officeDocument/2006/docPropsVTypes"/>
</file>