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8" w:name="Xf7551c143c9717f7f927de3a79b5c50ea0cfc8b"/>
    <w:p>
      <w:pPr>
        <w:pStyle w:val="Heading1"/>
      </w:pPr>
      <w:r>
        <w:t xml:space="preserve">Quarterly Sales Report: Veterinary Services Performance in Bangladesh Dhaka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w:t>
      </w:r>
      <w:r>
        <w:t xml:space="preserve"> </w:t>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presents a comprehensive analysis of veterinary service performance across Dhaka, Bangladesh, during the third quarter of 2023. The report confirms a robust growth trajectory for veterinary services in the capital city, driven by rising pet ownership and increased awareness of animal healthcare needs. Total sales revenue reached</w:t>
      </w:r>
      <w:r>
        <w:t xml:space="preserve"> </w:t>
      </w:r>
      <w:r>
        <w:rPr>
          <w:bCs/>
          <w:b/>
        </w:rPr>
        <w:t xml:space="preserve">BDT 18.7 million</w:t>
      </w:r>
      <w:r>
        <w:t xml:space="preserve"> </w:t>
      </w:r>
      <w:r>
        <w:t xml:space="preserve">(approx. USD 205,000), representing a 22% year-over-year increase. Key growth areas include preventive care packages, pet nutrition products, and mobile veterinary services – all critical components of modern veterinary practice in urban Bangladesh Dhaka.</w:t>
      </w:r>
    </w:p>
    <w:bookmarkEnd w:id="20"/>
    <w:bookmarkStart w:id="21" w:name="Xab5b5ce0b0e3febd9397af4071b309a72a72da1"/>
    <w:p>
      <w:pPr>
        <w:pStyle w:val="Heading2"/>
      </w:pPr>
      <w:r>
        <w:t xml:space="preserve">II. Market Context: Veterinary Services in Bangladesh Dhaka</w:t>
      </w:r>
    </w:p>
    <w:p>
      <w:pPr>
        <w:pStyle w:val="FirstParagraph"/>
      </w:pPr>
      <w:r>
        <w:t xml:space="preserve">Dhaka’s veterinary market has experienced unprecedented expansion due to rapid urbanization and a 45% surge in pet ownership since 2019 (Bangladesh Bureau of Statistics, 2023). As the nation’s economic hub, Dhaka now hosts over 50 specialized veterinary clinics and mobile units catering to a population exceeding 21 million. This growth is fueled by increasing disposable income among middle-class families and rising recognition of veterinary services as essential healthcare – not merely an "animal care" necessity. The demand for professional</w:t>
      </w:r>
      <w:r>
        <w:t xml:space="preserve"> </w:t>
      </w:r>
      <w:r>
        <w:rPr>
          <w:bCs/>
          <w:b/>
        </w:rPr>
        <w:t xml:space="preserve">Veterinarian</w:t>
      </w:r>
      <w:r>
        <w:t xml:space="preserve"> </w:t>
      </w:r>
      <w:r>
        <w:t xml:space="preserve">services has transformed from emergency-focused to preventive and wellness-oriented, aligning with global standards adapted to Bangladesh’s socio-economic context.</w:t>
      </w:r>
    </w:p>
    <w:bookmarkEnd w:id="21"/>
    <w:bookmarkStart w:id="23" w:name="iii.-sales-performance-breakdown-q3-2023"/>
    <w:p>
      <w:pPr>
        <w:pStyle w:val="Heading2"/>
      </w:pPr>
      <w:r>
        <w:t xml:space="preserve">III. Sales Performance Breakdown (Q3 2023)</w:t>
      </w:r>
    </w:p>
    <w:p>
      <w:pPr>
        <w:pStyle w:val="FirstParagraph"/>
      </w:pPr>
      <w:r>
        <w:t xml:space="preserve">Service/Product Category</w:t>
      </w:r>
    </w:p>
    <w:p>
      <w:pPr>
        <w:pStyle w:val="BodyText"/>
      </w:pPr>
      <w:r>
        <w:t xml:space="preserve">Revenue (BDT)</w:t>
      </w:r>
    </w:p>
    <w:p>
      <w:pPr>
        <w:pStyle w:val="BodyText"/>
      </w:pPr>
      <w:r>
        <w:t xml:space="preserve">% of Total</w:t>
      </w:r>
    </w:p>
    <w:p>
      <w:pPr>
        <w:pStyle w:val="BodyText"/>
      </w:pPr>
      <w:r>
        <w:t xml:space="preserve">YoY Growth</w:t>
      </w:r>
    </w:p>
    <w:p>
      <w:pPr>
        <w:pStyle w:val="BodyText"/>
      </w:pPr>
      <w:r>
        <w:t xml:space="preserve">Vaccination &amp; Preventive Care Packages</w:t>
      </w:r>
    </w:p>
    <w:p>
      <w:pPr>
        <w:pStyle w:val="BodyText"/>
      </w:pPr>
      <w:r>
        <w:t xml:space="preserve">7,200,000</w:t>
      </w:r>
    </w:p>
    <w:p>
      <w:pPr>
        <w:pStyle w:val="BodyText"/>
      </w:pPr>
      <w:r>
        <w:t xml:space="preserve">38.5%</w:t>
      </w:r>
    </w:p>
    <w:p>
      <w:pPr>
        <w:pStyle w:val="BodyText"/>
      </w:pPr>
      <w:r>
        <w:t xml:space="preserve">+31%</w:t>
      </w:r>
    </w:p>
    <w:p>
      <w:pPr>
        <w:pStyle w:val="BodyText"/>
      </w:pPr>
      <w:r>
        <w:t xml:space="preserve">Pet Medications &amp; Supplements</w:t>
      </w:r>
    </w:p>
    <w:p>
      <w:pPr>
        <w:pStyle w:val="BodyText"/>
      </w:pPr>
      <w:r>
        <w:t xml:space="preserve">4,950,000</w:t>
      </w:r>
    </w:p>
    <w:p>
      <w:pPr>
        <w:pStyle w:val="BodyText"/>
      </w:pPr>
      <w:r>
        <w:t xml:space="preserve">26.4%</w:t>
      </w:r>
    </w:p>
    <w:p>
      <w:pPr>
        <w:pStyle w:val="BodyText"/>
      </w:pPr>
      <w:r>
        <w:t xml:space="preserve">+28%</w:t>
      </w:r>
    </w:p>
    <w:p>
      <w:pPr>
        <w:pStyle w:val="BodyText"/>
      </w:pPr>
      <w:r>
        <w:t xml:space="preserve">Diagnostic Services (X-ray, Lab Tests)</w:t>
      </w:r>
    </w:p>
    <w:p>
      <w:pPr>
        <w:pStyle w:val="BodyText"/>
      </w:pPr>
      <w:r>
        <w:t xml:space="preserve">3,150,000</w:t>
      </w:r>
    </w:p>
    <w:p>
      <w:pPr>
        <w:pStyle w:val="BodyText"/>
      </w:pPr>
      <w:r>
        <w:t xml:space="preserve">16.8%</w:t>
      </w:r>
    </w:p>
    <w:p>
      <w:pPr>
        <w:pStyle w:val="BodyText"/>
      </w:pPr>
      <w:r>
        <w:t xml:space="preserve">+19%</w:t>
      </w:r>
    </w:p>
    <w:p>
      <w:pPr>
        <w:pStyle w:val="BodyText"/>
      </w:pPr>
      <w:r>
        <w:t xml:space="preserve">Emergency &amp; Surgical Procedures</w:t>
      </w:r>
    </w:p>
    <w:p>
      <w:pPr>
        <w:pStyle w:val="BodyText"/>
      </w:pPr>
      <w:r>
        <w:t xml:space="preserve">2,475,000</w:t>
      </w:r>
    </w:p>
    <w:p>
      <w:pPr>
        <w:pStyle w:val="BodyText"/>
      </w:pPr>
      <w:r>
        <w:t xml:space="preserve">13.2%</w:t>
      </w:r>
    </w:p>
    <w:p>
      <w:pPr>
        <w:pStyle w:val="BodyText"/>
      </w:pPr>
      <w:r>
        <w:t xml:space="preserve">+14%</w:t>
      </w:r>
    </w:p>
    <w:p>
      <w:pPr>
        <w:pStyle w:val="BodyText"/>
      </w:pPr>
      <w:r>
        <w:t xml:space="preserve">Pet Nutrition &amp; Wellness Products</w:t>
      </w:r>
    </w:p>
    <w:p>
      <w:pPr>
        <w:pStyle w:val="BodyText"/>
      </w:pPr>
      <w:r>
        <w:t xml:space="preserve">925,000</w:t>
      </w:r>
    </w:p>
    <w:p>
      <w:pPr>
        <w:pStyle w:val="BodyText"/>
      </w:pPr>
      <w:r>
        <w:t xml:space="preserve">4.9%</w:t>
      </w:r>
    </w:p>
    <w:p>
      <w:pPr>
        <w:pStyle w:val="BodyText"/>
      </w:pPr>
      <w:r>
        <w:t xml:space="preserve">+56% (Highest Growth)</w:t>
      </w:r>
    </w:p>
    <w:bookmarkStart w:id="22" w:name="key-observations"/>
    <w:p>
      <w:pPr>
        <w:pStyle w:val="Heading3"/>
      </w:pPr>
      <w:r>
        <w:t xml:space="preserve">Key Observations:</w:t>
      </w:r>
    </w:p>
    <w:p>
      <w:pPr>
        <w:numPr>
          <w:ilvl w:val="0"/>
          <w:numId w:val="1001"/>
        </w:numPr>
        <w:pStyle w:val="Compact"/>
      </w:pPr>
      <w:r>
        <w:rPr>
          <w:bCs/>
          <w:b/>
        </w:rPr>
        <w:t xml:space="preserve">Vaccination packages</w:t>
      </w:r>
      <w:r>
        <w:t xml:space="preserve"> </w:t>
      </w:r>
      <w:r>
        <w:t xml:space="preserve">drove the largest revenue segment, reflecting successful public health campaigns led by Bangladesh Veterinary Association. 62% of clients opted for annual wellness plans.</w:t>
      </w:r>
    </w:p>
    <w:p>
      <w:pPr>
        <w:numPr>
          <w:ilvl w:val="0"/>
          <w:numId w:val="1001"/>
        </w:numPr>
        <w:pStyle w:val="Compact"/>
      </w:pPr>
      <w:r>
        <w:rPr>
          <w:bCs/>
          <w:b/>
        </w:rPr>
        <w:t xml:space="preserve">Pet nutrition sales surged</w:t>
      </w:r>
      <w:r>
        <w:t xml:space="preserve"> </w:t>
      </w:r>
      <w:r>
        <w:t xml:space="preserve">due to targeted educational workshops in Dhaka's premium residential areas (Dhanmondi, Gulshan), addressing the rising trend of "pet humanization."</w:t>
      </w:r>
    </w:p>
    <w:p>
      <w:pPr>
        <w:numPr>
          <w:ilvl w:val="0"/>
          <w:numId w:val="1001"/>
        </w:numPr>
        <w:pStyle w:val="Compact"/>
      </w:pPr>
      <w:r>
        <w:rPr>
          <w:bCs/>
          <w:b/>
        </w:rPr>
        <w:t xml:space="preserve">Mobile veterinary units</w:t>
      </w:r>
      <w:r>
        <w:t xml:space="preserve"> </w:t>
      </w:r>
      <w:r>
        <w:t xml:space="preserve">expanded service reach by 35% in peri-urban Dhaka zones (Bashundhara, Uttara), capturing new markets previously underserved by fixed clinics.</w:t>
      </w:r>
    </w:p>
    <w:bookmarkEnd w:id="22"/>
    <w:bookmarkEnd w:id="23"/>
    <w:bookmarkStart w:id="24" w:name="X68db3239f32e64379e2a0ff8cd4465ed7acc692"/>
    <w:p>
      <w:pPr>
        <w:pStyle w:val="Heading2"/>
      </w:pPr>
      <w:r>
        <w:t xml:space="preserve">IV. Challenges in the Bangladesh Dhaka Market</w:t>
      </w:r>
    </w:p>
    <w:p>
      <w:pPr>
        <w:pStyle w:val="FirstParagraph"/>
      </w:pPr>
      <w:r>
        <w:t xml:space="preserve">Despite strong growth, the veterinary sector faces unique operational challenges in Dhaka:</w:t>
      </w:r>
    </w:p>
    <w:p>
      <w:pPr>
        <w:numPr>
          <w:ilvl w:val="0"/>
          <w:numId w:val="1002"/>
        </w:numPr>
        <w:pStyle w:val="Compact"/>
      </w:pPr>
      <w:r>
        <w:rPr>
          <w:bCs/>
          <w:b/>
        </w:rPr>
        <w:t xml:space="preserve">Supply Chain Constraints:</w:t>
      </w:r>
      <w:r>
        <w:t xml:space="preserve"> </w:t>
      </w:r>
      <w:r>
        <w:t xml:space="preserve">Import tariffs on veterinary pharmaceuticals (averaging 15-20%) increase costs. Local suppliers struggle to meet quality standards for critical medications like anthelmintics and antibiotics.</w:t>
      </w:r>
    </w:p>
    <w:p>
      <w:pPr>
        <w:numPr>
          <w:ilvl w:val="0"/>
          <w:numId w:val="1002"/>
        </w:numPr>
        <w:pStyle w:val="Compact"/>
      </w:pPr>
      <w:r>
        <w:rPr>
          <w:bCs/>
          <w:b/>
        </w:rPr>
        <w:t xml:space="preserve">Infrastructure Limitations:</w:t>
      </w:r>
      <w:r>
        <w:t xml:space="preserve"> </w:t>
      </w:r>
      <w:r>
        <w:t xml:space="preserve">Traffic congestion in Dhaka delays emergency responses by 23 minutes on average, impacting patient outcomes and client trust.</w:t>
      </w:r>
    </w:p>
    <w:p>
      <w:pPr>
        <w:numPr>
          <w:ilvl w:val="0"/>
          <w:numId w:val="1002"/>
        </w:numPr>
        <w:pStyle w:val="Compact"/>
      </w:pPr>
      <w:r>
        <w:rPr>
          <w:bCs/>
          <w:b/>
        </w:rPr>
        <w:t xml:space="preserve">Economic Sensitivity:</w:t>
      </w:r>
      <w:r>
        <w:t xml:space="preserve"> </w:t>
      </w:r>
      <w:r>
        <w:t xml:space="preserve">While middle-class demand grows, 41% of Dhaka households still prioritize veterinary care below essential food expenses during economic downturns (World Bank Bangladesh Report, Q3).</w:t>
      </w:r>
    </w:p>
    <w:p>
      <w:pPr>
        <w:numPr>
          <w:ilvl w:val="0"/>
          <w:numId w:val="1002"/>
        </w:numPr>
        <w:pStyle w:val="Compact"/>
      </w:pPr>
      <w:r>
        <w:rPr>
          <w:bCs/>
          <w:b/>
        </w:rPr>
        <w:t xml:space="preserve">Regulatory Fragmentation:</w:t>
      </w:r>
      <w:r>
        <w:t xml:space="preserve"> </w:t>
      </w:r>
      <w:r>
        <w:t xml:space="preserve">Inconsistent licensing processes across Dhaka’s 12 municipal zones create administrative hurdles for clinics expanding services.</w:t>
      </w:r>
    </w:p>
    <w:bookmarkEnd w:id="24"/>
    <w:bookmarkStart w:id="25" w:name="v.-strategic-opportunities-in-dhaka"/>
    <w:p>
      <w:pPr>
        <w:pStyle w:val="Heading2"/>
      </w:pPr>
      <w:r>
        <w:t xml:space="preserve">V. Strategic Opportunities in Dhaka</w:t>
      </w:r>
    </w:p>
    <w:p>
      <w:pPr>
        <w:pStyle w:val="FirstParagraph"/>
      </w:pPr>
      <w:r>
        <w:t xml:space="preserve">The Bangladesh veterinary market presents high-potential avenues for growth, particularly through localized solutions:</w:t>
      </w:r>
    </w:p>
    <w:p>
      <w:pPr>
        <w:numPr>
          <w:ilvl w:val="0"/>
          <w:numId w:val="1003"/>
        </w:numPr>
        <w:pStyle w:val="Compact"/>
      </w:pPr>
      <w:r>
        <w:rPr>
          <w:bCs/>
          <w:b/>
        </w:rPr>
        <w:t xml:space="preserve">Corporate Partnership Programs:</w:t>
      </w:r>
      <w:r>
        <w:t xml:space="preserve"> </w:t>
      </w:r>
      <w:r>
        <w:t xml:space="preserve">Partnering with Dhaka-based companies (e.g., Beximco, Square) for employee pet wellness benefits – a service adopted by 7 new corporate clients this quarter.</w:t>
      </w:r>
    </w:p>
    <w:p>
      <w:pPr>
        <w:numPr>
          <w:ilvl w:val="0"/>
          <w:numId w:val="1003"/>
        </w:numPr>
        <w:pStyle w:val="Compact"/>
      </w:pPr>
      <w:r>
        <w:rPr>
          <w:bCs/>
          <w:b/>
        </w:rPr>
        <w:t xml:space="preserve">Digital Integration:</w:t>
      </w:r>
      <w:r>
        <w:t xml:space="preserve"> </w:t>
      </w:r>
      <w:r>
        <w:t xml:space="preserve">Launch of our "Dhaka Vet Connect" app increased client retention by 33% through appointment scheduling, teleconsultations, and digital vaccination records.</w:t>
      </w:r>
    </w:p>
    <w:p>
      <w:pPr>
        <w:numPr>
          <w:ilvl w:val="0"/>
          <w:numId w:val="1003"/>
        </w:numPr>
        <w:pStyle w:val="Compact"/>
      </w:pPr>
      <w:r>
        <w:rPr>
          <w:bCs/>
          <w:b/>
        </w:rPr>
        <w:t xml:space="preserve">Community Outreach:</w:t>
      </w:r>
      <w:r>
        <w:t xml:space="preserve"> </w:t>
      </w:r>
      <w:r>
        <w:t xml:space="preserve">Free rabies vaccination drives in Dhaka slums (supported by UNICEF Bangladesh) attracted 12,000+ animals and generated significant goodwill.</w:t>
      </w:r>
    </w:p>
    <w:p>
      <w:pPr>
        <w:numPr>
          <w:ilvl w:val="0"/>
          <w:numId w:val="1003"/>
        </w:numPr>
        <w:pStyle w:val="Compact"/>
      </w:pPr>
      <w:r>
        <w:rPr>
          <w:bCs/>
          <w:b/>
        </w:rPr>
        <w:t xml:space="preserve">Niche Service Expansion:</w:t>
      </w:r>
      <w:r>
        <w:t xml:space="preserve"> </w:t>
      </w:r>
      <w:r>
        <w:t xml:space="preserve">High-demand for exotic pet care (reptiles, birds) grew 47% in Dhaka – an untapped segment requiring specialized</w:t>
      </w:r>
      <w:r>
        <w:t xml:space="preserve"> </w:t>
      </w:r>
      <w:r>
        <w:rPr>
          <w:bCs/>
          <w:b/>
        </w:rPr>
        <w:t xml:space="preserve">Veterinarian</w:t>
      </w:r>
      <w:r>
        <w:t xml:space="preserve"> </w:t>
      </w:r>
      <w:r>
        <w:t xml:space="preserve">training.</w:t>
      </w:r>
    </w:p>
    <w:bookmarkEnd w:id="25"/>
    <w:bookmarkStart w:id="26" w:name="Xe942cd9ae892d6d61534f10863135a9148a98ff"/>
    <w:p>
      <w:pPr>
        <w:pStyle w:val="Heading2"/>
      </w:pPr>
      <w:r>
        <w:t xml:space="preserve">VI. Future Outlook for Veterinary Services in Bangladesh Dhaka</w:t>
      </w:r>
    </w:p>
    <w:p>
      <w:pPr>
        <w:pStyle w:val="FirstParagraph"/>
      </w:pPr>
      <w:r>
        <w:t xml:space="preserve">The veterinary industry in Dhaka is projected to grow at 18% CAGR through 2026, driven by government initiatives like the National Animal Health Policy (2030). Critical success factors include:</w:t>
      </w:r>
    </w:p>
    <w:p>
      <w:pPr>
        <w:numPr>
          <w:ilvl w:val="0"/>
          <w:numId w:val="1004"/>
        </w:numPr>
        <w:pStyle w:val="Compact"/>
      </w:pPr>
      <w:r>
        <w:t xml:space="preserve">Investing in AI-powered diagnostic tools to overcome clinic overcrowding during peak hours.</w:t>
      </w:r>
    </w:p>
    <w:p>
      <w:pPr>
        <w:numPr>
          <w:ilvl w:val="0"/>
          <w:numId w:val="1004"/>
        </w:numPr>
        <w:pStyle w:val="Compact"/>
      </w:pPr>
      <w:r>
        <w:t xml:space="preserve">Developing affordable insurance models for pet owners (currently 98% of Dhaka clients pay out-of-pocket).</w:t>
      </w:r>
    </w:p>
    <w:p>
      <w:pPr>
        <w:numPr>
          <w:ilvl w:val="0"/>
          <w:numId w:val="1004"/>
        </w:numPr>
        <w:pStyle w:val="Compact"/>
      </w:pPr>
      <w:r>
        <w:t xml:space="preserve">Creating "Vet-in-a-Box" kits for remote villages – a pilot program targeting 50,000 households in Dhaka's outskirts.</w:t>
      </w:r>
    </w:p>
    <w:bookmarkEnd w:id="26"/>
    <w:bookmarkStart w:id="27" w:name="vii.-conclusion"/>
    <w:p>
      <w:pPr>
        <w:pStyle w:val="Heading2"/>
      </w:pPr>
      <w:r>
        <w:t xml:space="preserve">VII. Conclusion</w:t>
      </w:r>
    </w:p>
    <w:p>
      <w:pPr>
        <w:pStyle w:val="FirstParagraph"/>
      </w:pPr>
      <w:r>
        <w:t xml:space="preserve">This Sales Report confirms that veterinary services in Bangladesh Dhaka have evolved from basic emergency care to a sophisticated, growth-oriented industry. The 22% YoY revenue increase demonstrates strong market validation, particularly for preventive care models that align with urban pet owners' evolving expectations. As the leading veterinary service provider in Dhaka, we must continue adapting our offerings to address local challenges while capitalizing on Bangladesh’s burgeoning animal healthcare demand. Future investments should prioritize digital accessibility, strategic corporate partnerships, and community-based outreach – all essential for sustainable growth within Bangladesh Dhaka's unique market landscape.</w:t>
      </w:r>
    </w:p>
    <w:p>
      <w:pPr>
        <w:pStyle w:val="BodyText"/>
      </w:pPr>
      <w:r>
        <w:rPr>
          <w:bCs/>
          <w:b/>
        </w:rPr>
        <w:t xml:space="preserve">Recommendation:</w:t>
      </w:r>
      <w:r>
        <w:t xml:space="preserve"> </w:t>
      </w:r>
      <w:r>
        <w:t xml:space="preserve">Allocate 15% of Q4 marketing budget to a "Dhaka Pet Wellness Festival," targeting premium residential zones. This event will showcase our full service range, gather client feedback, and position us as the premier veterinary brand in Bangladesh's capital city.</w:t>
      </w:r>
    </w:p>
    <w:p>
      <w:pPr>
        <w:pStyle w:val="BodyText"/>
      </w:pPr>
      <w:r>
        <w:rPr>
          <w:iCs/>
          <w:i/>
        </w:rPr>
        <w:t xml:space="preserve">Prepared by: Dhaka Veterinary Solutions Sales Analytics Team | 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Bangladesh Dhaka Market Analysis</dc:title>
  <dc:creator/>
  <dc:language>en</dc:language>
  <cp:keywords/>
  <dcterms:created xsi:type="dcterms:W3CDTF">2026-07-23T23:57:12Z</dcterms:created>
  <dcterms:modified xsi:type="dcterms:W3CDTF">2026-07-23T23:57:12Z</dcterms:modified>
</cp:coreProperties>
</file>

<file path=docProps/custom.xml><?xml version="1.0" encoding="utf-8"?>
<Properties xmlns="http://schemas.openxmlformats.org/officeDocument/2006/custom-properties" xmlns:vt="http://schemas.openxmlformats.org/officeDocument/2006/docPropsVTypes"/>
</file>