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Veterinary</w:t>
      </w:r>
      <w:r>
        <w:t xml:space="preserve"> </w:t>
      </w:r>
      <w:r>
        <w:t xml:space="preserve">Clinic</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4b494e73824b8d2a96e1c017c0fe52ed33598ee"/>
    <w:p>
      <w:pPr>
        <w:pStyle w:val="Heading1"/>
      </w:pPr>
      <w:r>
        <w:t xml:space="preserve">Annual Sales Report: Comprehensive Analysis of Veterinary Services at [Clinic Name]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Clinic Management &amp; Stakeholders</w:t>
      </w:r>
      <w:r>
        <w:br/>
      </w:r>
      <w:r>
        <w:rPr>
          <w:bCs/>
          <w:b/>
        </w:rPr>
        <w:t xml:space="preserve">Coverage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presents a detailed analysis of veterinary service performance at [Clinic Name], the premier animal healthcare provider operating in Chile Santiago. The clinic has consistently demonstrated robust growth throughout 2023, achieving a 18.7% year-over-year increase in total revenue while maintaining exceptional client satisfaction metrics (94.2% positive feedback). As the most trusted veterinary practice in Santiago, our strategic focus on preventive care and premium services has solidified our position as the market leader for animal wellness solutions across Chile Santiago's urban landscape.</w:t>
      </w:r>
    </w:p>
    <w:bookmarkEnd w:id="20"/>
    <w:bookmarkStart w:id="21" w:name="Xbf5a8499b301f0a4ef8d77b739b633aae40da25"/>
    <w:p>
      <w:pPr>
        <w:pStyle w:val="Heading2"/>
      </w:pPr>
      <w:r>
        <w:t xml:space="preserve">Performance Metrics: Sales Report Highlights</w:t>
      </w:r>
    </w:p>
    <w:p>
      <w:pPr>
        <w:pStyle w:val="FirstParagraph"/>
      </w:pPr>
      <w:r>
        <w:t xml:space="preserve">The 2023 Sales Report reveals significant growth across all service lines. Total revenue reached CLP 18,576,000,000 (approximately USD $21.4 million), with the following key contributors:</w:t>
      </w:r>
    </w:p>
    <w:p>
      <w:pPr>
        <w:numPr>
          <w:ilvl w:val="0"/>
          <w:numId w:val="1001"/>
        </w:numPr>
        <w:pStyle w:val="Compact"/>
      </w:pPr>
      <w:r>
        <w:rPr>
          <w:bCs/>
          <w:b/>
        </w:rPr>
        <w:t xml:space="preserve">Preventive Care Services:</w:t>
      </w:r>
      <w:r>
        <w:t xml:space="preserve"> </w:t>
      </w:r>
      <w:r>
        <w:t xml:space="preserve">34% of total revenue (CLP 6,315,840,000) - Surge in annual wellness packages (+22% YoY)</w:t>
      </w:r>
    </w:p>
    <w:p>
      <w:pPr>
        <w:numPr>
          <w:ilvl w:val="0"/>
          <w:numId w:val="1001"/>
        </w:numPr>
        <w:pStyle w:val="Compact"/>
      </w:pPr>
      <w:r>
        <w:rPr>
          <w:bCs/>
          <w:b/>
        </w:rPr>
        <w:t xml:space="preserve">Diagnostics &amp; Imaging:</w:t>
      </w:r>
      <w:r>
        <w:t xml:space="preserve"> </w:t>
      </w:r>
      <w:r>
        <w:t xml:space="preserve">28% of revenue (CLP 5,199,280,000) - Increased demand for advanced ultrasound and X-ray services</w:t>
      </w:r>
    </w:p>
    <w:p>
      <w:pPr>
        <w:numPr>
          <w:ilvl w:val="0"/>
          <w:numId w:val="1001"/>
        </w:numPr>
        <w:pStyle w:val="Compact"/>
      </w:pPr>
      <w:r>
        <w:rPr>
          <w:bCs/>
          <w:b/>
        </w:rPr>
        <w:t xml:space="preserve">Pharmacy &amp; Specialty Products:</w:t>
      </w:r>
      <w:r>
        <w:t xml:space="preserve"> </w:t>
      </w:r>
      <w:r>
        <w:t xml:space="preserve">24% of revenue (CLP 4,458,240,000) - Premium pet nutrition sales up 31%</w:t>
      </w:r>
    </w:p>
    <w:p>
      <w:pPr>
        <w:numPr>
          <w:ilvl w:val="0"/>
          <w:numId w:val="1001"/>
        </w:numPr>
        <w:pStyle w:val="Compact"/>
      </w:pPr>
      <w:r>
        <w:rPr>
          <w:bCs/>
          <w:b/>
        </w:rPr>
        <w:t xml:space="preserve">Surgical Procedures:</w:t>
      </w:r>
      <w:r>
        <w:t xml:space="preserve"> </w:t>
      </w:r>
      <w:r>
        <w:t xml:space="preserve">14% of revenue (CLP 2,599,680,000) - Orthopedic surgeries saw highest growth (+37%)</w:t>
      </w:r>
    </w:p>
    <w:p>
      <w:pPr>
        <w:pStyle w:val="FirstParagraph"/>
      </w:pPr>
      <w:r>
        <w:t xml:space="preserve">Notably, the Sales Report identifies a strategic shift toward value-based care models. Our "Santiago Pet Wellness Membership" program (launched Q1 2023) now represents 41% of our recurring revenue stream, demonstrating strong client retention in Chile Santiago's competitive veterinary market.</w:t>
      </w:r>
    </w:p>
    <w:bookmarkEnd w:id="21"/>
    <w:bookmarkStart w:id="22" w:name="chile-santiago-market-analysis"/>
    <w:p>
      <w:pPr>
        <w:pStyle w:val="Heading2"/>
      </w:pPr>
      <w:r>
        <w:t xml:space="preserve">Chile Santiago Market Analysis</w:t>
      </w:r>
    </w:p>
    <w:p>
      <w:pPr>
        <w:pStyle w:val="FirstParagraph"/>
      </w:pPr>
      <w:r>
        <w:t xml:space="preserve">As the largest city in Chile and home to over 7 million residents, Santiago presents unique opportunities for a leading veterinarian. The Sales Report confirms that pet ownership rates have risen to 58% in the city (up from 49% in 2020), with dogs representing 63% of companion animals and cats at 32%. This growth directly fueled our sales trajectory.</w:t>
      </w:r>
    </w:p>
    <w:p>
      <w:pPr>
        <w:pStyle w:val="BodyText"/>
      </w:pPr>
      <w:r>
        <w:t xml:space="preserve">Our market analysis reveals key competitive differentiators:</w:t>
      </w:r>
    </w:p>
    <w:p>
      <w:pPr>
        <w:numPr>
          <w:ilvl w:val="0"/>
          <w:numId w:val="1002"/>
        </w:numPr>
        <w:pStyle w:val="Compact"/>
      </w:pPr>
      <w:r>
        <w:rPr>
          <w:iCs/>
          <w:i/>
        </w:rPr>
        <w:t xml:space="preserve">Technology Integration:</w:t>
      </w:r>
      <w:r>
        <w:t xml:space="preserve"> </w:t>
      </w:r>
      <w:r>
        <w:t xml:space="preserve">Our telemedicine platform (launched in Santiago in Q2 2023) generated CLP 1,850,000,000 in new revenue streams</w:t>
      </w:r>
    </w:p>
    <w:p>
      <w:pPr>
        <w:numPr>
          <w:ilvl w:val="0"/>
          <w:numId w:val="1002"/>
        </w:numPr>
        <w:pStyle w:val="Compact"/>
      </w:pPr>
      <w:r>
        <w:rPr>
          <w:iCs/>
          <w:i/>
        </w:rPr>
        <w:t xml:space="preserve">Specialized Services:</w:t>
      </w:r>
      <w:r>
        <w:t xml:space="preserve"> </w:t>
      </w:r>
      <w:r>
        <w:t xml:space="preserve">Only 3 veterinary clinics in Chile Santiago offer full-time feline behavior specialists - a service generating CLP 785,624,391 this year</w:t>
      </w:r>
    </w:p>
    <w:p>
      <w:pPr>
        <w:numPr>
          <w:ilvl w:val="0"/>
          <w:numId w:val="1002"/>
        </w:numPr>
        <w:pStyle w:val="Compact"/>
      </w:pPr>
      <w:r>
        <w:rPr>
          <w:iCs/>
          <w:i/>
        </w:rPr>
        <w:t xml:space="preserve">Community Engagement:</w:t>
      </w:r>
      <w:r>
        <w:t xml:space="preserve"> </w:t>
      </w:r>
      <w:r>
        <w:t xml:space="preserve">Free vaccination drives across Santiago neighborhoods attracted 2,400 new clients (18% conversion to paid services)</w:t>
      </w:r>
    </w:p>
    <w:bookmarkEnd w:id="22"/>
    <w:bookmarkStart w:id="23" w:name="challenges-and-strategic-response"/>
    <w:p>
      <w:pPr>
        <w:pStyle w:val="Heading2"/>
      </w:pPr>
      <w:r>
        <w:t xml:space="preserve">Challenges and Strategic Response</w:t>
      </w:r>
    </w:p>
    <w:p>
      <w:pPr>
        <w:pStyle w:val="FirstParagraph"/>
      </w:pPr>
      <w:r>
        <w:t xml:space="preserve">The Sales Report identifies two primary challenges in Chile Santiago's veterinary market:</w:t>
      </w:r>
    </w:p>
    <w:p>
      <w:pPr>
        <w:numPr>
          <w:ilvl w:val="0"/>
          <w:numId w:val="1003"/>
        </w:numPr>
        <w:pStyle w:val="Compact"/>
      </w:pPr>
      <w:r>
        <w:rPr>
          <w:iCs/>
          <w:i/>
        </w:rPr>
        <w:t xml:space="preserve">Supply Chain Disruptions:</w:t>
      </w:r>
      <w:r>
        <w:t xml:space="preserve"> </w:t>
      </w:r>
      <w:r>
        <w:t xml:space="preserve">Global shortages of specialty pet medications impacted margin by 4.3%. Our solution: Partnered with local Chilean pharmaceutical manufacturers to develop proprietary formulations, reducing dependency on imports.</w:t>
      </w:r>
    </w:p>
    <w:p>
      <w:pPr>
        <w:numPr>
          <w:ilvl w:val="0"/>
          <w:numId w:val="1003"/>
        </w:numPr>
        <w:pStyle w:val="Compact"/>
      </w:pPr>
      <w:r>
        <w:rPr>
          <w:iCs/>
          <w:i/>
        </w:rPr>
        <w:t xml:space="preserve">Client Cost Sensitivity:</w:t>
      </w:r>
      <w:r>
        <w:t xml:space="preserve"> </w:t>
      </w:r>
      <w:r>
        <w:t xml:space="preserve">29% of clients cited price as primary concern (vs. 21% in 2022). Response: Implemented tiered service packages aligned with Santiago's economic profile - introducing "Essential Care" plans at CLP 5,000/month.</w:t>
      </w:r>
    </w:p>
    <w:p>
      <w:pPr>
        <w:pStyle w:val="FirstParagraph"/>
      </w:pPr>
      <w:r>
        <w:t xml:space="preserve">These strategic initiatives directly contributed to our improved customer acquisition cost (CAC) of CLP 38,652 (down from CLP 47,128 in Q1 2023), a key metric highlighted in this Sales Report.</w:t>
      </w:r>
    </w:p>
    <w:bookmarkEnd w:id="23"/>
    <w:bookmarkStart w:id="24" w:name="client-demographics-and-service-trends"/>
    <w:p>
      <w:pPr>
        <w:pStyle w:val="Heading2"/>
      </w:pPr>
      <w:r>
        <w:t xml:space="preserve">Client Demographics and Service Trends</w:t>
      </w:r>
    </w:p>
    <w:p>
      <w:pPr>
        <w:pStyle w:val="FirstParagraph"/>
      </w:pPr>
      <w:r>
        <w:t xml:space="preserve">The Sales Report analyzes client behavior patterns specific to Chile Santiago:</w:t>
      </w:r>
    </w:p>
    <w:p>
      <w:pPr>
        <w:pStyle w:val="BodyText"/>
      </w:pPr>
      <w:r>
        <w:t xml:space="preserve">Service Category</w:t>
      </w:r>
    </w:p>
    <w:p>
      <w:pPr>
        <w:pStyle w:val="BodyText"/>
      </w:pPr>
      <w:r>
        <w:t xml:space="preserve">% Growth (2023)</w:t>
      </w:r>
    </w:p>
    <w:p>
      <w:pPr>
        <w:pStyle w:val="BodyText"/>
      </w:pPr>
      <w:r>
        <w:t xml:space="preserve">Top-Performing Santiago Neighborhoods</w:t>
      </w:r>
    </w:p>
    <w:p>
      <w:pPr>
        <w:pStyle w:val="BodyText"/>
      </w:pPr>
      <w:r>
        <w:t xml:space="preserve">Pet Dental Care</w:t>
      </w:r>
    </w:p>
    <w:p>
      <w:pPr>
        <w:pStyle w:val="BodyText"/>
      </w:pPr>
      <w:r>
        <w:t xml:space="preserve">+42%</w:t>
      </w:r>
    </w:p>
    <w:p>
      <w:pPr>
        <w:pStyle w:val="BodyText"/>
      </w:pPr>
      <w:r>
        <w:t xml:space="preserve">Vitacura, Las Condes, Providencia</w:t>
      </w:r>
    </w:p>
    <w:p>
      <w:pPr>
        <w:pStyle w:val="BodyText"/>
      </w:pPr>
      <w:r>
        <w:t xml:space="preserve">Senior Pet Consultations</w:t>
      </w:r>
    </w:p>
    <w:p>
      <w:pPr>
        <w:pStyle w:val="BodyText"/>
      </w:pPr>
      <w:r>
        <w:t xml:space="preserve">+35%</w:t>
      </w:r>
    </w:p>
    <w:p>
      <w:pPr>
        <w:pStyle w:val="BodyText"/>
      </w:pPr>
      <w:r>
        <w:t xml:space="preserve">&lt;</w:t>
      </w:r>
    </w:p>
    <w:p>
      <w:pPr>
        <w:pStyle w:val="BodyText"/>
      </w:pPr>
      <w:r>
        <w:t xml:space="preserve">Nuñoa, La Reina, Ñuñoa</w:t>
      </w:r>
    </w:p>
    <w:p>
      <w:pPr>
        <w:pStyle w:val="BodyText"/>
      </w:pPr>
      <w:r>
        <w:t xml:space="preserve">Emergency Services (After Hours)</w:t>
      </w:r>
    </w:p>
    <w:p>
      <w:pPr>
        <w:pStyle w:val="BodyText"/>
      </w:pPr>
      <w:r>
        <w:t xml:space="preserve">+27%</w:t>
      </w:r>
    </w:p>
    <w:p>
      <w:pPr>
        <w:pStyle w:val="BodyText"/>
      </w:pPr>
      <w:r>
        <w:t xml:space="preserve">&lt;</w:t>
      </w:r>
    </w:p>
    <w:p>
      <w:pPr>
        <w:pStyle w:val="BodyText"/>
      </w:pPr>
      <w:r>
        <w:t xml:space="preserve">La Florida, Macul, Pedro Aguirre Cerda</w:t>
      </w:r>
    </w:p>
    <w:p>
      <w:pPr>
        <w:pStyle w:val="BodyText"/>
      </w:pPr>
      <w:r>
        <w:t xml:space="preserve">This data confirms that affluent Santiago neighborhoods drive premium service adoption while middle-class areas show increasing demand for preventive care - a critical insight for future veterinary expansion in Chile Santiago.</w:t>
      </w:r>
    </w:p>
    <w:bookmarkEnd w:id="24"/>
    <w:bookmarkStart w:id="25" w:name="future-outlook-strategic-investments"/>
    <w:p>
      <w:pPr>
        <w:pStyle w:val="Heading2"/>
      </w:pPr>
      <w:r>
        <w:t xml:space="preserve">Future Outlook: Strategic Investments</w:t>
      </w:r>
    </w:p>
    <w:p>
      <w:pPr>
        <w:pStyle w:val="FirstParagraph"/>
      </w:pPr>
      <w:r>
        <w:t xml:space="preserve">Based on the comprehensive Sales Report findings, we recommend the following strategic priorities for 2024:</w:t>
      </w:r>
    </w:p>
    <w:p>
      <w:pPr>
        <w:numPr>
          <w:ilvl w:val="0"/>
          <w:numId w:val="1004"/>
        </w:numPr>
        <w:pStyle w:val="Compact"/>
      </w:pPr>
      <w:r>
        <w:rPr>
          <w:iCs/>
          <w:i/>
        </w:rPr>
        <w:t xml:space="preserve">Expand Telemedicine Presence:</w:t>
      </w:r>
      <w:r>
        <w:t xml:space="preserve"> </w:t>
      </w:r>
      <w:r>
        <w:t xml:space="preserve">Target 35% of client consultations through our Chile Santiago platform by Q4 2024</w:t>
      </w:r>
    </w:p>
    <w:p>
      <w:pPr>
        <w:numPr>
          <w:ilvl w:val="0"/>
          <w:numId w:val="1004"/>
        </w:numPr>
        <w:pStyle w:val="Compact"/>
      </w:pPr>
      <w:r>
        <w:rPr>
          <w:iCs/>
          <w:i/>
        </w:rPr>
        <w:t xml:space="preserve">Launch Premium Wellness Center:</w:t>
      </w:r>
      <w:r>
        <w:t xml:space="preserve"> </w:t>
      </w:r>
      <w:r>
        <w:t xml:space="preserve">Open specialized facility in Santiago's financial district (Vitacura) focusing on senior pets and chronic conditions</w:t>
      </w:r>
    </w:p>
    <w:p>
      <w:pPr>
        <w:numPr>
          <w:ilvl w:val="0"/>
          <w:numId w:val="1004"/>
        </w:numPr>
        <w:pStyle w:val="Compact"/>
      </w:pPr>
      <w:r>
        <w:rPr>
          <w:iCs/>
          <w:i/>
        </w:rPr>
        <w:t xml:space="preserve">Local Product Development:</w:t>
      </w:r>
      <w:r>
        <w:t xml:space="preserve"> </w:t>
      </w:r>
      <w:r>
        <w:t xml:space="preserve">Create Chilean-sourced pet food lines to reduce supply chain risks while supporting local agriculture</w:t>
      </w:r>
    </w:p>
    <w:p>
      <w:pPr>
        <w:pStyle w:val="FirstParagraph"/>
      </w:pPr>
      <w:r>
        <w:t xml:space="preserve">The Sales Report projects 20% revenue growth for 2024, driven primarily by our expanding role as the leading veterinary partner for Santiago's growing pet-owning population. As Chile Santiago continues its urbanization trend with new residential developments (e.g., La Granja expansion), our clinic is positioned to capture market share through community-focused veterinary services.</w:t>
      </w:r>
    </w:p>
    <w:bookmarkEnd w:id="25"/>
    <w:bookmarkStart w:id="26" w:name="conclusion"/>
    <w:p>
      <w:pPr>
        <w:pStyle w:val="Heading2"/>
      </w:pPr>
      <w:r>
        <w:t xml:space="preserve">Conclusion</w:t>
      </w:r>
    </w:p>
    <w:p>
      <w:pPr>
        <w:pStyle w:val="FirstParagraph"/>
      </w:pPr>
      <w:r>
        <w:t xml:space="preserve">This Sales Report underscores [Clinic Name]'s exceptional performance as the most successful veterinarian practice in Chile Santiago. Our data-driven approach to service innovation, combined with deep understanding of Santiago's unique pet care market, has generated sustainable growth while maintaining clinical excellence. The clinic's strategic focus on preventive care and community engagement has not only boosted revenue but also elevated the standard of veterinary medicine across Chile.</w:t>
      </w:r>
    </w:p>
    <w:p>
      <w:pPr>
        <w:pStyle w:val="BodyText"/>
      </w:pPr>
      <w:r>
        <w:t xml:space="preserve">As we move into 2024, our commitment to delivering premium veterinary services remains unwavering. By continuing to innovate within the Chile Santiago market and investing in technology that meets local client needs, [Clinic Name] will solidify its position as South America's premier veterinary provider. This Sales Report serves as both a testament to our current success and a roadmap for future leadership in animal healthcare across Chile Santiago.</w:t>
      </w:r>
    </w:p>
    <w:p>
      <w:pPr>
        <w:pStyle w:val="BodyText"/>
      </w:pPr>
      <w:r>
        <w:rPr>
          <w:bCs/>
          <w:b/>
        </w:rPr>
        <w:t xml:space="preserve">Prepared by:</w:t>
      </w:r>
      <w:r>
        <w:t xml:space="preserve"> </w:t>
      </w:r>
      <w:r>
        <w:t xml:space="preserve">[Name], Director of Operations</w:t>
      </w:r>
      <w:r>
        <w:br/>
      </w:r>
      <w:r>
        <w:rPr>
          <w:bCs/>
          <w:b/>
        </w:rPr>
        <w:t xml:space="preserve">Contact:</w:t>
      </w:r>
      <w:r>
        <w:t xml:space="preserve"> </w:t>
      </w:r>
      <w:r>
        <w:t xml:space="preserve">operations@clinicname.cl | +56 2 2345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Veterinary Clinic Performance in Chile Santiago</dc:title>
  <dc:creator/>
  <dc:language>en</dc:language>
  <cp:keywords/>
  <dcterms:created xsi:type="dcterms:W3CDTF">2026-07-23T15:18:32Z</dcterms:created>
  <dcterms:modified xsi:type="dcterms:W3CDTF">2026-07-23T15:18:32Z</dcterms:modified>
</cp:coreProperties>
</file>

<file path=docProps/custom.xml><?xml version="1.0" encoding="utf-8"?>
<Properties xmlns="http://schemas.openxmlformats.org/officeDocument/2006/custom-properties" xmlns:vt="http://schemas.openxmlformats.org/officeDocument/2006/docPropsVTypes"/>
</file>