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Veterinarian</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6" w:name="X823a24b9d7c6e1b80d98419dbdac123c2c142e0"/>
    <w:p>
      <w:pPr>
        <w:pStyle w:val="Heading1"/>
      </w:pPr>
      <w:r>
        <w:t xml:space="preserve">Annual Sales Performance Report: Veterinary Clinic Operations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Veterinary Practice:</w:t>
      </w:r>
      <w:r>
        <w:t xml:space="preserve"> </w:t>
      </w:r>
      <w:r>
        <w:t xml:space="preserve">Clínica Veterinaria San José - Medellín, Colombia</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Clínica Veterinaria San José during the fiscal year 2023 (January-December). As a leading veterinary practice in Colombia Medellín, we have achieved a 15.7% year-over-year revenue growth, reaching COP 385.6 million (approximately USD $94,000) through strategic service diversification and community engagement. The report underscores how our tailored approach to pet healthcare in the dynamic urban environment of Colombia Medellín has positioned us as a market leader. This Sales Report confirms that our commitment to quality veterinary care, combined with localized business strategies, drives sustainable growth in this competitive sector.</w:t>
      </w:r>
    </w:p>
    <w:bookmarkEnd w:id="20"/>
    <w:bookmarkStart w:id="21" w:name="X0b0f17d6d0ff17c8a1235132f45ed0745131a73"/>
    <w:p>
      <w:pPr>
        <w:pStyle w:val="Heading2"/>
      </w:pPr>
      <w:r>
        <w:t xml:space="preserve">II. Key Performance Indicators (Q1-Q4 2023)</w:t>
      </w:r>
    </w:p>
    <w:p>
      <w:pPr>
        <w:pStyle w:val="FirstParagraph"/>
      </w:pPr>
      <w:r>
        <w:t xml:space="preserve">Service Category</w:t>
      </w:r>
    </w:p>
    <w:p>
      <w:pPr>
        <w:pStyle w:val="BodyText"/>
      </w:pPr>
      <w:r>
        <w:t xml:space="preserve">Q1 2023 (COP)</w:t>
      </w:r>
    </w:p>
    <w:p>
      <w:pPr>
        <w:pStyle w:val="BodyText"/>
      </w:pPr>
      <w:r>
        <w:t xml:space="preserve">Q4 2023 (COP)</w:t>
      </w:r>
    </w:p>
    <w:p>
      <w:pPr>
        <w:pStyle w:val="BodyText"/>
      </w:pPr>
      <w:r>
        <w:t xml:space="preserve">YoY Change</w:t>
      </w:r>
    </w:p>
    <w:p>
      <w:pPr>
        <w:pStyle w:val="BodyText"/>
      </w:pPr>
      <w:r>
        <w:t xml:space="preserve">Veterinary Consultations</w:t>
      </w:r>
    </w:p>
    <w:p>
      <w:pPr>
        <w:pStyle w:val="BodyText"/>
      </w:pPr>
      <w:r>
        <w:t xml:space="preserve">68,500,000</w:t>
      </w:r>
    </w:p>
    <w:p>
      <w:pPr>
        <w:pStyle w:val="BodyText"/>
      </w:pPr>
      <w:r>
        <w:t xml:space="preserve">79,250,000</w:t>
      </w:r>
    </w:p>
    <w:p>
      <w:pPr>
        <w:pStyle w:val="BodyText"/>
      </w:pPr>
      <w:r>
        <w:t xml:space="preserve">+14.3%</w:t>
      </w:r>
    </w:p>
    <w:p>
      <w:pPr>
        <w:pStyle w:val="BodyText"/>
      </w:pPr>
      <w:r>
        <w:t xml:space="preserve">Vaccination &amp; Preventive Care</w:t>
      </w:r>
    </w:p>
    <w:p>
      <w:pPr>
        <w:pStyle w:val="BodyText"/>
      </w:pPr>
      <w:r>
        <w:t xml:space="preserve">42,150,000</w:t>
      </w:r>
    </w:p>
    <w:p>
      <w:pPr>
        <w:pStyle w:val="BodyText"/>
      </w:pPr>
      <w:r>
        <w:t xml:space="preserve">&lt;</w:t>
      </w:r>
    </w:p>
    <w:p>
      <w:pPr>
        <w:pStyle w:val="BodyText"/>
      </w:pPr>
      <w:r>
        <w:t xml:space="preserve">58,780,000</w:t>
      </w:r>
    </w:p>
    <w:p>
      <w:pPr>
        <w:pStyle w:val="BodyText"/>
      </w:pPr>
      <w:r>
        <w:t xml:space="preserve">+29.6%</w:t>
      </w:r>
    </w:p>
    <w:p>
      <w:pPr>
        <w:pStyle w:val="BodyText"/>
      </w:pPr>
      <w:r>
        <w:t xml:space="preserve">Surgical Procedures</w:t>
      </w:r>
    </w:p>
    <w:p>
      <w:pPr>
        <w:pStyle w:val="BodyText"/>
      </w:pPr>
      <w:r>
        <w:t xml:space="preserve">36,425,000</w:t>
      </w:r>
    </w:p>
    <w:p>
      <w:pPr>
        <w:pStyle w:val="BodyText"/>
      </w:pPr>
      <w:r>
        <w:t xml:space="preserve">41,985,000</w:t>
      </w:r>
    </w:p>
    <w:p>
      <w:pPr>
        <w:pStyle w:val="BodyText"/>
      </w:pPr>
      <w:r>
        <w:t xml:space="preserve">+15.2%</w:t>
      </w:r>
    </w:p>
    <w:p>
      <w:pPr>
        <w:pStyle w:val="BodyText"/>
      </w:pPr>
      <w:r>
        <w:t xml:space="preserve">Pharmacy &amp; Nutrition</w:t>
      </w:r>
    </w:p>
    <w:p>
      <w:pPr>
        <w:pStyle w:val="BodyText"/>
      </w:pPr>
      <w:r>
        <w:t xml:space="preserve">38,760,000</w:t>
      </w:r>
    </w:p>
    <w:p>
      <w:pPr>
        <w:pStyle w:val="BodyText"/>
      </w:pPr>
      <w:r>
        <w:t xml:space="preserve">46,325,000</w:t>
      </w:r>
    </w:p>
    <w:p>
      <w:pPr>
        <w:pStyle w:val="BodyText"/>
      </w:pPr>
      <w:r>
        <w:t xml:space="preserve">+19.5%</w:t>
      </w:r>
    </w:p>
    <w:p>
      <w:pPr>
        <w:pStyle w:val="BodyText"/>
      </w:pPr>
      <w:r>
        <w:t xml:space="preserve">Pet Wellness Packages</w:t>
      </w:r>
    </w:p>
    <w:p>
      <w:pPr>
        <w:pStyle w:val="BodyText"/>
      </w:pPr>
      <w:r>
        <w:t xml:space="preserve">28,915,000</w:t>
      </w:r>
    </w:p>
    <w:p>
      <w:pPr>
        <w:pStyle w:val="BodyText"/>
      </w:pPr>
      <w:r>
        <w:t xml:space="preserve">47,855,000</w:t>
      </w:r>
    </w:p>
    <w:p>
      <w:pPr>
        <w:pStyle w:val="BodyText"/>
      </w:pPr>
      <w:r>
        <w:t xml:space="preserve">+65.4%</w:t>
      </w:r>
    </w:p>
    <w:p>
      <w:pPr>
        <w:pStyle w:val="BodyText"/>
      </w:pPr>
      <w:r>
        <w:t xml:space="preserve">Total Revenue</w:t>
      </w:r>
    </w:p>
    <w:p>
      <w:pPr>
        <w:pStyle w:val="BodyText"/>
      </w:pPr>
      <w:r>
        <w:t xml:space="preserve">214,750,000</w:t>
      </w:r>
    </w:p>
    <w:p>
      <w:pPr>
        <w:pStyle w:val="BodyText"/>
      </w:pPr>
      <w:r>
        <w:t xml:space="preserve">264,295,000</w:t>
      </w:r>
    </w:p>
    <w:p>
      <w:pPr>
        <w:pStyle w:val="BodyText"/>
      </w:pPr>
      <w:r>
        <w:t xml:space="preserve">15.7% Growth</w:t>
      </w:r>
    </w:p>
    <w:p>
      <w:pPr>
        <w:pStyle w:val="BodyText"/>
      </w:pPr>
      <w:r>
        <w:t xml:space="preserve">The most significant growth driver was our Pet Wellness Packages (up 65.4%), directly responding to heightened pet ownership awareness in Colombia Medellín following post-pandemic adoption trends. This aligns with our veterinary service model prioritizing preventive care over reactive treatment—a strategy proven effective in Colombia's urban markets.</w:t>
      </w:r>
    </w:p>
    <w:bookmarkEnd w:id="21"/>
    <w:bookmarkStart w:id="22" w:name="Xa6cac56c7975ceab4755c0d101116bae085e808"/>
    <w:p>
      <w:pPr>
        <w:pStyle w:val="Heading2"/>
      </w:pPr>
      <w:r>
        <w:t xml:space="preserve">III. Market Analysis: Veterinary Landscape in Colombia Medellín</w:t>
      </w:r>
    </w:p>
    <w:p>
      <w:pPr>
        <w:pStyle w:val="FirstParagraph"/>
      </w:pPr>
      <w:r>
        <w:t xml:space="preserve">Medellín, Colombia’s second-largest city with 2.5 million residents, presents unique opportunities for veterinary businesses. Our Sales Report identifies three critical market dynamics:</w:t>
      </w:r>
    </w:p>
    <w:p>
      <w:pPr>
        <w:numPr>
          <w:ilvl w:val="0"/>
          <w:numId w:val="1001"/>
        </w:numPr>
        <w:pStyle w:val="Compact"/>
      </w:pPr>
      <w:r>
        <w:rPr>
          <w:bCs/>
          <w:b/>
        </w:rPr>
        <w:t xml:space="preserve">Urban Pet Ownership Surge:</w:t>
      </w:r>
      <w:r>
        <w:t xml:space="preserve"> </w:t>
      </w:r>
      <w:r>
        <w:t xml:space="preserve">68% of Medellín households now own pets (up from 52% in 2019), driven by rising disposable incomes and shifting cultural attitudes toward animal companionship. This creates a massive market for premium veterinary services.</w:t>
      </w:r>
    </w:p>
    <w:p>
      <w:pPr>
        <w:numPr>
          <w:ilvl w:val="0"/>
          <w:numId w:val="1001"/>
        </w:numPr>
        <w:pStyle w:val="Compact"/>
      </w:pPr>
      <w:r>
        <w:rPr>
          <w:bCs/>
          <w:b/>
        </w:rPr>
        <w:t xml:space="preserve">Competition Landscape:</w:t>
      </w:r>
      <w:r>
        <w:t xml:space="preserve"> </w:t>
      </w:r>
      <w:r>
        <w:t xml:space="preserve">While traditional clinics dominate, only 17% of Medellín’s veterinary practices offer integrated wellness programs—a gap we've strategically filled through our Pet Wellness Packages (2023 revenue: COP 47.8M).</w:t>
      </w:r>
    </w:p>
    <w:p>
      <w:pPr>
        <w:numPr>
          <w:ilvl w:val="0"/>
          <w:numId w:val="1001"/>
        </w:numPr>
        <w:pStyle w:val="Compact"/>
      </w:pPr>
      <w:r>
        <w:rPr>
          <w:bCs/>
          <w:b/>
        </w:rPr>
        <w:t xml:space="preserve">Regulatory Environment:</w:t>
      </w:r>
      <w:r>
        <w:t xml:space="preserve"> </w:t>
      </w:r>
      <w:r>
        <w:t xml:space="preserve">Colombia's Ministry of Health mandates updated pet care standards in urban centers, creating compliance-based demand for clinics like ours that exceed national veterinary protocols.</w:t>
      </w:r>
    </w:p>
    <w:p>
      <w:pPr>
        <w:pStyle w:val="FirstParagraph"/>
      </w:pPr>
      <w:r>
        <w:t xml:space="preserve">In Colombia Medellín, we've observed a 28% increase in high-value services (e.g., dental cleanings, advanced diagnostics) as clients seek specialized veterinary expertise beyond basic care. This trend validates our investment in certified veterinarians and modern equipment.</w:t>
      </w:r>
    </w:p>
    <w:bookmarkEnd w:id="22"/>
    <w:bookmarkStart w:id="23" w:name="iv.-challenges-strategic-responses"/>
    <w:p>
      <w:pPr>
        <w:pStyle w:val="Heading2"/>
      </w:pPr>
      <w:r>
        <w:t xml:space="preserve">IV. Challenges &amp; Strategic Responses</w:t>
      </w:r>
    </w:p>
    <w:p>
      <w:pPr>
        <w:pStyle w:val="FirstParagraph"/>
      </w:pPr>
      <w:r>
        <w:t xml:space="preserve">This Sales Report acknowledges three operational challenges specific to Colombia Medellín:</w:t>
      </w:r>
    </w:p>
    <w:p>
      <w:pPr>
        <w:numPr>
          <w:ilvl w:val="0"/>
          <w:numId w:val="1002"/>
        </w:numPr>
        <w:pStyle w:val="Compact"/>
      </w:pPr>
      <w:r>
        <w:rPr>
          <w:bCs/>
          <w:b/>
        </w:rPr>
        <w:t xml:space="preserve">Seasonal Demand Fluctuations:</w:t>
      </w:r>
      <w:r>
        <w:t xml:space="preserve"> </w:t>
      </w:r>
      <w:r>
        <w:t xml:space="preserve">Pet care demand spikes during Medellín’s "dry season" (December-March), straining staffing. *Our Solution:* Implemented dynamic scheduling software with 30% more weekend slots, increasing Q2 revenue by 18%.</w:t>
      </w:r>
    </w:p>
    <w:p>
      <w:pPr>
        <w:numPr>
          <w:ilvl w:val="0"/>
          <w:numId w:val="1002"/>
        </w:numPr>
        <w:pStyle w:val="Compact"/>
      </w:pPr>
      <w:r>
        <w:rPr>
          <w:bCs/>
          <w:b/>
        </w:rPr>
        <w:t xml:space="preserve">Supply Chain Constraints:</w:t>
      </w:r>
      <w:r>
        <w:t xml:space="preserve"> </w:t>
      </w:r>
      <w:r>
        <w:t xml:space="preserve">Imported veterinary pharmaceuticals faced delays due to port congestion. *Our Solution:* Partnered with local Colombian distributors (e.g., Farmacéutica Medellín), reducing drug shortages by 75% and securing better pricing.</w:t>
      </w:r>
    </w:p>
    <w:p>
      <w:pPr>
        <w:numPr>
          <w:ilvl w:val="0"/>
          <w:numId w:val="1002"/>
        </w:numPr>
        <w:pStyle w:val="Compact"/>
      </w:pPr>
      <w:r>
        <w:rPr>
          <w:bCs/>
          <w:b/>
        </w:rPr>
        <w:t xml:space="preserve">Client Education Gap:</w:t>
      </w:r>
      <w:r>
        <w:t xml:space="preserve"> </w:t>
      </w:r>
      <w:r>
        <w:t xml:space="preserve">Many new pet owners lack understanding of preventive care. *Our Solution:* Launched "Medellín Pet Parent Workshops" (42 sessions in 2023), driving a 34% increase in annual wellness package uptake.</w:t>
      </w:r>
    </w:p>
    <w:bookmarkEnd w:id="23"/>
    <w:bookmarkStart w:id="24" w:name="Xdc628d49e07a0c26d6c6d820bc1b9e52a19574e"/>
    <w:p>
      <w:pPr>
        <w:pStyle w:val="Heading2"/>
      </w:pPr>
      <w:r>
        <w:t xml:space="preserve">V. Growth Opportunities in Colombia Medellín</w:t>
      </w:r>
    </w:p>
    <w:p>
      <w:pPr>
        <w:pStyle w:val="FirstParagraph"/>
      </w:pPr>
      <w:r>
        <w:t xml:space="preserve">Based on our Sales Report analysis, three high-potential opportunities exist for our veterinary practice:</w:t>
      </w:r>
    </w:p>
    <w:p>
      <w:pPr>
        <w:numPr>
          <w:ilvl w:val="0"/>
          <w:numId w:val="1003"/>
        </w:numPr>
        <w:pStyle w:val="Compact"/>
      </w:pPr>
      <w:r>
        <w:rPr>
          <w:bCs/>
          <w:b/>
        </w:rPr>
        <w:t xml:space="preserve">Premium Mobile Veterinary Service:</w:t>
      </w:r>
      <w:r>
        <w:t xml:space="preserve"> </w:t>
      </w:r>
      <w:r>
        <w:t xml:space="preserve">41% of Medellín clients cite transportation barriers to clinic visits. We plan to launch mobile units covering residential zones like El Poblado and Laureles by Q2 2024, targeting a projected 25% revenue increase.</w:t>
      </w:r>
    </w:p>
    <w:p>
      <w:pPr>
        <w:numPr>
          <w:ilvl w:val="0"/>
          <w:numId w:val="1003"/>
        </w:numPr>
        <w:pStyle w:val="Compact"/>
      </w:pPr>
      <w:r>
        <w:rPr>
          <w:bCs/>
          <w:b/>
        </w:rPr>
        <w:t xml:space="preserve">Corporate Pet Wellness Partnerships:</w:t>
      </w:r>
      <w:r>
        <w:t xml:space="preserve"> </w:t>
      </w:r>
      <w:r>
        <w:t xml:space="preserve">Partnering with Medellín businesses (e.g., Bancolombia, EPM) for employee pet care benefits could generate COP 150M annually in new recurring revenue.</w:t>
      </w:r>
    </w:p>
    <w:p>
      <w:pPr>
        <w:numPr>
          <w:ilvl w:val="0"/>
          <w:numId w:val="1003"/>
        </w:numPr>
        <w:pStyle w:val="Compact"/>
      </w:pPr>
      <w:r>
        <w:rPr>
          <w:bCs/>
          <w:b/>
        </w:rPr>
        <w:t xml:space="preserve">Digital Health Integration:</w:t>
      </w:r>
      <w:r>
        <w:t xml:space="preserve"> </w:t>
      </w:r>
      <w:r>
        <w:t xml:space="preserve">Developing a localized veterinary app (with Colombian Spanish support) for appointment scheduling and telehealth consultations would capture the 62% of Medellín pet owners using smartphones for health services.</w:t>
      </w:r>
    </w:p>
    <w:bookmarkEnd w:id="24"/>
    <w:bookmarkStart w:id="25" w:name="vi.-conclusion-forward-looking-strategy"/>
    <w:p>
      <w:pPr>
        <w:pStyle w:val="Heading2"/>
      </w:pPr>
      <w:r>
        <w:t xml:space="preserve">VI. Conclusion &amp; Forward-Looking Strategy</w:t>
      </w:r>
    </w:p>
    <w:p>
      <w:pPr>
        <w:pStyle w:val="FirstParagraph"/>
      </w:pPr>
      <w:r>
        <w:t xml:space="preserve">This Sales Report confirms that Clínica Veterinaria San José has successfully navigated Colombia Medellín's evolving veterinary market through client-centric innovation. Our focus on preventive care, community education, and localized service adaptation directly addresses the unique needs of Medellín residents while exceeding national veterinary benchmarks.</w:t>
      </w:r>
    </w:p>
    <w:p>
      <w:pPr>
        <w:pStyle w:val="BodyText"/>
      </w:pPr>
      <w:r>
        <w:t xml:space="preserve">Looking ahead, we recommend prioritizing three initiatives for 2024:</w:t>
      </w:r>
    </w:p>
    <w:p>
      <w:pPr>
        <w:numPr>
          <w:ilvl w:val="0"/>
          <w:numId w:val="1004"/>
        </w:numPr>
        <w:pStyle w:val="Compact"/>
      </w:pPr>
      <w:r>
        <w:t xml:space="preserve">Expand mobile veterinary units to cover 75% of Medellín's residential zones</w:t>
      </w:r>
    </w:p>
    <w:p>
      <w:pPr>
        <w:pStyle w:val="FirstParagraph"/>
      </w:pPr>
      <w:r>
        <w:t xml:space="preserve">As Colombia Medellín continues its transformation into a modern urban hub, our veterinary practice is positioned not just to serve the market—but to lead it. This Sales Report demonstrates that by embedding our services within Medellín's cultural and economic fabric, we deliver exceptional value for both pets and pet owners while driving sustainable revenue growth. The path forward is clear: deepen community integration, innovate with Colombian context in mind, and expand our veterinary expertise beyond the clinic walls.</w:t>
      </w:r>
    </w:p>
    <w:p>
      <w:pPr>
        <w:pStyle w:val="BodyText"/>
      </w:pPr>
      <w:r>
        <w:rPr>
          <w:bCs/>
          <w:b/>
        </w:rPr>
        <w:t xml:space="preserve">Prepared by:</w:t>
      </w:r>
      <w:r>
        <w:t xml:space="preserve"> </w:t>
      </w:r>
      <w:r>
        <w:t xml:space="preserve">María Fernanda Gómez - Sales Director</w:t>
      </w:r>
      <w:r>
        <w:br/>
      </w:r>
      <w:r>
        <w:rPr>
          <w:bCs/>
          <w:b/>
        </w:rPr>
        <w:t xml:space="preserve">Clínica Veterinaria San José</w:t>
      </w:r>
      <w:r>
        <w:br/>
      </w:r>
      <w:r>
        <w:t xml:space="preserve">Medellín, Colombia | www.clinicaveterinaria-sanjose.com</w:t>
      </w:r>
    </w:p>
    <w:p>
      <w:r>
        <w:pict>
          <v:rect style="width:0;height:1.5pt" o:hralign="center" o:hrstd="t" o:hr="t"/>
        </w:pict>
      </w:r>
    </w:p>
    <w:p>
      <w:pPr>
        <w:pStyle w:val="FirstParagraph"/>
      </w:pPr>
      <w:r>
        <w:rPr>
          <w:iCs/>
          <w:i/>
        </w:rPr>
        <w:t xml:space="preserve">This document complies with Colombian legal standards for veterinary business reporting (Resolución 1054 de 2018). All figures represent actual revenue from January-December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Veterinarian Services in Colombia Medellín</dc:title>
  <dc:creator/>
  <dc:language>en</dc:language>
  <cp:keywords/>
  <dcterms:created xsi:type="dcterms:W3CDTF">2026-07-24T12:12:36Z</dcterms:created>
  <dcterms:modified xsi:type="dcterms:W3CDTF">2026-07-24T12:12:36Z</dcterms:modified>
</cp:coreProperties>
</file>

<file path=docProps/custom.xml><?xml version="1.0" encoding="utf-8"?>
<Properties xmlns="http://schemas.openxmlformats.org/officeDocument/2006/custom-properties" xmlns:vt="http://schemas.openxmlformats.org/officeDocument/2006/docPropsVTypes"/>
</file>