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t>
      </w:r>
      <w:r>
        <w:t xml:space="preserve"> </w:t>
      </w:r>
      <w:r>
        <w:t xml:space="preserve">Marseille</w:t>
      </w:r>
      <w:r>
        <w:t xml:space="preserve"> </w:t>
      </w:r>
      <w:r>
        <w:t xml:space="preserve">Veterinary</w:t>
      </w:r>
      <w:r>
        <w:t xml:space="preserve"> </w:t>
      </w:r>
      <w:r>
        <w:t xml:space="preserve">Clinic</w:t>
      </w:r>
    </w:p>
    <w:bookmarkStart w:id="28" w:name="X5125502e95e6971c0c822d5e3d9cccf6894d525"/>
    <w:p>
      <w:pPr>
        <w:pStyle w:val="Heading1"/>
      </w:pPr>
      <w:r>
        <w:t xml:space="preserve">Comprehensive Annual Sales Report: Marseille Veterinary Clinic (France)</w:t>
      </w:r>
    </w:p>
    <w:bookmarkStart w:id="20" w:name="executive-summary"/>
    <w:p>
      <w:pPr>
        <w:pStyle w:val="Heading2"/>
      </w:pPr>
      <w:r>
        <w:t xml:space="preserve">Executive Summary</w:t>
      </w:r>
    </w:p>
    <w:p>
      <w:pPr>
        <w:pStyle w:val="FirstParagraph"/>
      </w:pPr>
      <w:r>
        <w:t xml:space="preserve">This official Sales Report presents the financial and operational performance of our veterinary practice in France Marseille for the fiscal year 2023. As a premier veterinary healthcare provider serving the vibrant city of Marseille, we have consistently delivered exceptional care while achieving significant sales growth. This document details revenue streams, market positioning, and strategic initiatives that solidify our leadership in the French veterinary sector. The data underscores how our specialized services and community engagement have driven success across France Marseille's unique urban landscape.</w:t>
      </w:r>
    </w:p>
    <w:bookmarkEnd w:id="20"/>
    <w:bookmarkStart w:id="21" w:name="performance-highlights"/>
    <w:p>
      <w:pPr>
        <w:pStyle w:val="Heading2"/>
      </w:pPr>
      <w:r>
        <w:t xml:space="preserve">Performance Highlights</w:t>
      </w:r>
    </w:p>
    <w:p>
      <w:pPr>
        <w:pStyle w:val="FirstParagraph"/>
      </w:pPr>
      <w:r>
        <w:t xml:space="preserve">Our veterinary clinic in France Marseille achieved a remarkable 18.7% year-over-year sales growth, reaching €1,426,500 in total revenue. This outpaces the national veterinary industry average of 9.3% (French Veterinary Association, 2023). Key drivers include expanded preventive care services and strategic partnerships with Marseille-based pet welfare organizations. Notably, our boutique pet pharmacy section contributed 34% of total sales – a testament to evolving client preferences for premium veterinary products in France Marseille.</w:t>
      </w:r>
    </w:p>
    <w:bookmarkEnd w:id="21"/>
    <w:bookmarkStart w:id="22" w:name="service-revenue-breakdown"/>
    <w:p>
      <w:pPr>
        <w:pStyle w:val="Heading2"/>
      </w:pPr>
      <w:r>
        <w:t xml:space="preserve">Service Revenue Breakdown</w:t>
      </w:r>
    </w:p>
    <w:p>
      <w:pPr>
        <w:pStyle w:val="FirstParagraph"/>
      </w:pPr>
      <w:r>
        <w:rPr>
          <w:bCs/>
          <w:b/>
        </w:rPr>
        <w:t xml:space="preserve">Core Veterinary Services (58% of revenue)</w:t>
      </w:r>
      <w:r>
        <w:t xml:space="preserve">:</w:t>
      </w:r>
      <w:r>
        <w:t xml:space="preserve"> </w:t>
      </w:r>
      <w:r>
        <w:t xml:space="preserve">Preventive care packages (vaccinations, check-ups) generated €827,300 – a 14.2% increase from 2022. The "Marseille Family Pet Plan" subscription model saw 47% adoption among local clients, significantly boosting recurring revenue. Surgical procedures grew by 9% due to our new minimally invasive laparoscopic equipment.</w:t>
      </w:r>
    </w:p>
    <w:p>
      <w:pPr>
        <w:pStyle w:val="BodyText"/>
      </w:pPr>
      <w:r>
        <w:rPr>
          <w:bCs/>
          <w:b/>
        </w:rPr>
        <w:t xml:space="preserve">Specialized Veterinary Care (31% of revenue)</w:t>
      </w:r>
      <w:r>
        <w:t xml:space="preserve">:</w:t>
      </w:r>
      <w:r>
        <w:t xml:space="preserve"> </w:t>
      </w:r>
      <w:r>
        <w:t xml:space="preserve">Dermatology and orthopedic services drove exceptional growth (+22%). Our partnership with the Marseille University Hospital's veterinary department enabled advanced diagnostics, attracting clients from across southern France. The "Senior Pet Wellness Program" for geriatric animals achieved 96% client retention – a critical differentiator in competitive France Marseille markets.</w:t>
      </w:r>
    </w:p>
    <w:p>
      <w:pPr>
        <w:pStyle w:val="BodyText"/>
      </w:pPr>
      <w:r>
        <w:rPr>
          <w:bCs/>
          <w:b/>
        </w:rPr>
        <w:t xml:space="preserve">Product Sales (11% of revenue)</w:t>
      </w:r>
      <w:r>
        <w:t xml:space="preserve">:</w:t>
      </w:r>
      <w:r>
        <w:t xml:space="preserve"> </w:t>
      </w:r>
      <w:r>
        <w:t xml:space="preserve">Premium nutrition lines (including locally sourced Mediterranean pet foods) grew by 28%. Our "Marseille Local Pet Food Initiative" – featuring partnerships with Provence organic farms – captured 38% market share in premium pet food within France Marseille.</w:t>
      </w:r>
    </w:p>
    <w:bookmarkEnd w:id="22"/>
    <w:bookmarkStart w:id="23" w:name="france-marseille-market-analysis"/>
    <w:p>
      <w:pPr>
        <w:pStyle w:val="Heading2"/>
      </w:pPr>
      <w:r>
        <w:t xml:space="preserve">France Marseille Market Analysis</w:t>
      </w:r>
    </w:p>
    <w:p>
      <w:pPr>
        <w:pStyle w:val="FirstParagraph"/>
      </w:pPr>
      <w:r>
        <w:t xml:space="preserve">Marseille's unique demographic dynamics heavily influence our veterinary sales strategy. As France's second-largest city with 1.6 million residents and significant tourism, we serve both permanent residents and temporary visitors requiring emergency care. Our Sales Report identifies three critical Marseille-specific factors:</w:t>
      </w:r>
    </w:p>
    <w:p>
      <w:pPr>
        <w:numPr>
          <w:ilvl w:val="0"/>
          <w:numId w:val="1001"/>
        </w:numPr>
        <w:pStyle w:val="Compact"/>
      </w:pPr>
      <w:r>
        <w:rPr>
          <w:bCs/>
          <w:b/>
        </w:rPr>
        <w:t xml:space="preserve">Seasonal Tourism Impact</w:t>
      </w:r>
      <w:r>
        <w:t xml:space="preserve">: 37% of emergency cases occur during summer months (July-August), creating predictable revenue spikes we've capitalized on with seasonal staffing.</w:t>
      </w:r>
    </w:p>
    <w:p>
      <w:pPr>
        <w:numPr>
          <w:ilvl w:val="0"/>
          <w:numId w:val="1001"/>
        </w:numPr>
        <w:pStyle w:val="Compact"/>
      </w:pPr>
      <w:r>
        <w:rPr>
          <w:bCs/>
          <w:b/>
        </w:rPr>
        <w:t xml:space="preserve">Urban Density Challenges</w:t>
      </w:r>
      <w:r>
        <w:t xml:space="preserve">: High pet ownership in Marseille's apartment complexes drives demand for mobile veterinary services – a new offering generating €184,000 in 2023.</w:t>
      </w:r>
    </w:p>
    <w:p>
      <w:pPr>
        <w:numPr>
          <w:ilvl w:val="0"/>
          <w:numId w:val="1001"/>
        </w:numPr>
        <w:pStyle w:val="Compact"/>
      </w:pPr>
      <w:r>
        <w:rPr>
          <w:bCs/>
          <w:b/>
        </w:rPr>
        <w:t xml:space="preserve">Cultural Preferences</w:t>
      </w:r>
      <w:r>
        <w:t xml:space="preserve">: Strong tradition of companion animal care among Marseille residents supports premium service adoption. Our French language-focused client education programs increased consultation retention by 23%.</w:t>
      </w:r>
    </w:p>
    <w:bookmarkEnd w:id="23"/>
    <w:bookmarkStart w:id="24" w:name="client-acquisition-retention-metrics"/>
    <w:p>
      <w:pPr>
        <w:pStyle w:val="Heading2"/>
      </w:pPr>
      <w:r>
        <w:t xml:space="preserve">Client Acquisition &amp; Retention Metrics</w:t>
      </w:r>
    </w:p>
    <w:p>
      <w:pPr>
        <w:pStyle w:val="FirstParagraph"/>
      </w:pPr>
      <w:r>
        <w:t xml:space="preserve">Our Sales Report reveals exceptional client loyalty metrics directly tied to our Marseille community engagement: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2023 Performance</w:t>
            </w:r>
          </w:p>
        </w:tc>
        <w:tc>
          <w:tcPr/>
          <w:p>
            <w:pPr>
              <w:pStyle w:val="Compact"/>
              <w:jc w:val="left"/>
            </w:pPr>
            <w:r>
              <w:t xml:space="preserve">Industry Average (France)</w:t>
            </w:r>
          </w:p>
        </w:tc>
      </w:tr>
      <w:tr>
        <w:tc>
          <w:tcPr/>
          <w:p>
            <w:pPr>
              <w:pStyle w:val="Compact"/>
              <w:jc w:val="left"/>
            </w:pPr>
            <w:r>
              <w:t xml:space="preserve">New Client Acquisition Rate</w:t>
            </w:r>
          </w:p>
        </w:tc>
        <w:tc>
          <w:tcPr/>
          <w:p>
            <w:pPr>
              <w:pStyle w:val="Compact"/>
              <w:jc w:val="left"/>
            </w:pPr>
            <w:r>
              <w:t xml:space="preserve">17.4%</w:t>
            </w:r>
          </w:p>
        </w:tc>
        <w:tc>
          <w:tcPr/>
          <w:p>
            <w:pPr>
              <w:pStyle w:val="Compact"/>
              <w:jc w:val="left"/>
            </w:pPr>
            <w:r>
              <w:t xml:space="preserve">9.8%</w:t>
            </w:r>
          </w:p>
        </w:tc>
      </w:tr>
      <w:tr>
        <w:tc>
          <w:tcPr/>
          <w:p>
            <w:pPr>
              <w:pStyle w:val="Compact"/>
              <w:jc w:val="left"/>
            </w:pPr>
            <w:r>
              <w:t xml:space="preserve">Client Retention Rate</w:t>
            </w:r>
          </w:p>
        </w:tc>
        <w:tc>
          <w:tcPr/>
          <w:p>
            <w:pPr>
              <w:pStyle w:val="Compact"/>
              <w:jc w:val="left"/>
            </w:pPr>
            <w:r>
              <w:t xml:space="preserve">86.2%</w:t>
            </w:r>
          </w:p>
        </w:tc>
        <w:tc>
          <w:tcPr/>
          <w:p>
            <w:pPr>
              <w:pStyle w:val="Compact"/>
              <w:jc w:val="left"/>
            </w:pPr>
            <w:r>
              <w:t xml:space="preserve">73.5%</w:t>
            </w:r>
          </w:p>
        </w:tc>
      </w:tr>
      <w:tr>
        <w:tc>
          <w:tcPr/>
          <w:p>
            <w:pPr>
              <w:pStyle w:val="Compact"/>
              <w:jc w:val="left"/>
            </w:pPr>
            <w:r>
              <w:t xml:space="preserve">Marseille-Specific Client Data</w:t>
            </w:r>
          </w:p>
        </w:tc>
        <w:tc>
          <w:tcPr/>
          <w:p>
            <w:pPr>
              <w:pStyle w:val="Compact"/>
            </w:pPr>
          </w:p>
        </w:tc>
        <w:tc>
          <w:tcPr/>
          <w:p>
            <w:pPr>
              <w:pStyle w:val="Compact"/>
            </w:pPr>
          </w:p>
        </w:tc>
      </w:tr>
      <w:tr>
        <w:tc>
          <w:tcPr/>
          <w:p>
            <w:pPr>
              <w:pStyle w:val="Compact"/>
              <w:jc w:val="left"/>
            </w:pPr>
            <w:r>
              <w:t xml:space="preserve">Marseille Resident Retention</w:t>
            </w:r>
          </w:p>
        </w:tc>
        <w:tc>
          <w:tcPr/>
          <w:p>
            <w:pPr>
              <w:pStyle w:val="Compact"/>
              <w:jc w:val="left"/>
            </w:pPr>
            <w:r>
              <w:t xml:space="preserve">89.7%</w:t>
            </w:r>
          </w:p>
        </w:tc>
        <w:tc>
          <w:tcPr/>
          <w:p>
            <w:pPr>
              <w:pStyle w:val="Compact"/>
              <w:jc w:val="left"/>
            </w:pPr>
            <w:r>
              <w:t xml:space="preserve">N/A</w:t>
            </w:r>
          </w:p>
        </w:tc>
      </w:tr>
      <w:tr>
        <w:tc>
          <w:tcPr/>
          <w:p>
            <w:pPr>
              <w:pStyle w:val="Compact"/>
              <w:jc w:val="left"/>
            </w:pPr>
            <w:r>
              <w:t xml:space="preserve">Client Referral Rate (Marseille)</w:t>
            </w:r>
          </w:p>
        </w:tc>
        <w:tc>
          <w:tcPr/>
          <w:p>
            <w:pPr>
              <w:pStyle w:val="Compact"/>
              <w:jc w:val="left"/>
            </w:pPr>
            <w:r>
              <w:t xml:space="preserve">41.3%</w:t>
            </w:r>
          </w:p>
        </w:tc>
        <w:tc>
          <w:tcPr/>
          <w:p>
            <w:pPr>
              <w:pStyle w:val="Compact"/>
              <w:jc w:val="left"/>
            </w:pPr>
            <w:r>
              <w:t xml:space="preserve">28.6%</w:t>
            </w:r>
          </w:p>
        </w:tc>
      </w:tr>
    </w:tbl>
    <w:p>
      <w:pPr>
        <w:pStyle w:val="BodyText"/>
      </w:pPr>
      <w:r>
        <w:t xml:space="preserve">The "Marseille Pet Ambassador Program" – where satisfied clients receive referral discounts – generated 32% of new business. This localized approach, unique to France Marseille's tight-knit communities, has proven more effective than national campaigns.</w:t>
      </w:r>
    </w:p>
    <w:bookmarkEnd w:id="24"/>
    <w:bookmarkStart w:id="25" w:name="challenges-strategic-response"/>
    <w:p>
      <w:pPr>
        <w:pStyle w:val="Heading2"/>
      </w:pPr>
      <w:r>
        <w:t xml:space="preserve">Challenges &amp; Strategic Response</w:t>
      </w:r>
    </w:p>
    <w:p>
      <w:pPr>
        <w:pStyle w:val="FirstParagraph"/>
      </w:pPr>
      <w:r>
        <w:t xml:space="preserve">Our Sales Report acknowledges key challenges in the France Marseille market:</w:t>
      </w:r>
    </w:p>
    <w:p>
      <w:pPr>
        <w:numPr>
          <w:ilvl w:val="0"/>
          <w:numId w:val="1002"/>
        </w:numPr>
        <w:pStyle w:val="Compact"/>
      </w:pPr>
      <w:r>
        <w:rPr>
          <w:bCs/>
          <w:b/>
        </w:rPr>
        <w:t xml:space="preserve">Rising Operational Costs</w:t>
      </w:r>
      <w:r>
        <w:t xml:space="preserve">: Inflation increased veterinary supply costs by 15.8% (vs. 9.2% national average). We countered by negotiating bulk purchasing agreements with French pharmaceutical distributors, protecting margins.</w:t>
      </w:r>
    </w:p>
    <w:p>
      <w:pPr>
        <w:numPr>
          <w:ilvl w:val="0"/>
          <w:numId w:val="1002"/>
        </w:numPr>
        <w:pStyle w:val="Compact"/>
      </w:pPr>
      <w:r>
        <w:rPr>
          <w:bCs/>
          <w:b/>
        </w:rPr>
        <w:t xml:space="preserve">Regulatory Compliance</w:t>
      </w:r>
      <w:r>
        <w:t xml:space="preserve">: New EU animal welfare regulations required €42,000 in clinic modifications. Our veterinary team successfully implemented these ahead of schedule, turning compliance into a marketing asset ("France Marseille's Most Certified Clinic").</w:t>
      </w:r>
    </w:p>
    <w:p>
      <w:pPr>
        <w:numPr>
          <w:ilvl w:val="0"/>
          <w:numId w:val="1002"/>
        </w:numPr>
        <w:pStyle w:val="Compact"/>
      </w:pPr>
      <w:r>
        <w:rPr>
          <w:bCs/>
          <w:b/>
        </w:rPr>
        <w:t xml:space="preserve">Competition Pressure</w:t>
      </w:r>
      <w:r>
        <w:t xml:space="preserve">: The influx of new clinics in the Vieux-Port district demanded service differentiation. We introduced our "Marseille Pet Care Passport" – a digital wellness tracker exclusive to France Marseille clients – boosting engagement by 36%.</w:t>
      </w:r>
    </w:p>
    <w:bookmarkEnd w:id="25"/>
    <w:bookmarkStart w:id="26" w:name="future-outlook-strategic-investments"/>
    <w:p>
      <w:pPr>
        <w:pStyle w:val="Heading2"/>
      </w:pPr>
      <w:r>
        <w:t xml:space="preserve">Future Outlook &amp; Strategic Investments</w:t>
      </w:r>
    </w:p>
    <w:p>
      <w:pPr>
        <w:pStyle w:val="FirstParagraph"/>
      </w:pPr>
      <w:r>
        <w:t xml:space="preserve">Based on this Sales Report, we project 20% growth for our veterinary practice in France Marseille through three initiatives:</w:t>
      </w:r>
    </w:p>
    <w:p>
      <w:pPr>
        <w:numPr>
          <w:ilvl w:val="0"/>
          <w:numId w:val="1003"/>
        </w:numPr>
        <w:pStyle w:val="Compact"/>
      </w:pPr>
      <w:r>
        <w:rPr>
          <w:bCs/>
          <w:b/>
        </w:rPr>
        <w:t xml:space="preserve">Marseille Tele-Veterinary Expansion</w:t>
      </w:r>
      <w:r>
        <w:t xml:space="preserve">: Launching a French-language teleconsultation service targeting underserved neighborhoods. Projected to generate €245,000 in year one.</w:t>
      </w:r>
    </w:p>
    <w:p>
      <w:pPr>
        <w:numPr>
          <w:ilvl w:val="0"/>
          <w:numId w:val="1003"/>
        </w:numPr>
        <w:pStyle w:val="Compact"/>
      </w:pPr>
      <w:r>
        <w:rPr>
          <w:bCs/>
          <w:b/>
        </w:rPr>
        <w:t xml:space="preserve">Local Pet Food Production</w:t>
      </w:r>
      <w:r>
        <w:t xml:space="preserve">: Partnering with Marseille-based agricultural co-ops to produce certified organic pet food. Expected to capture 25% of France Marseille's premium market within 18 months.</w:t>
      </w:r>
    </w:p>
    <w:p>
      <w:pPr>
        <w:numPr>
          <w:ilvl w:val="0"/>
          <w:numId w:val="1003"/>
        </w:numPr>
        <w:pStyle w:val="Compact"/>
      </w:pPr>
      <w:r>
        <w:rPr>
          <w:bCs/>
          <w:b/>
        </w:rPr>
        <w:t xml:space="preserve">Community Health Partnerships</w:t>
      </w:r>
      <w:r>
        <w:t xml:space="preserve">: Collaborating with Marseille city council on free vaccination drives for stray animals – enhancing our reputation while attracting new clients.</w:t>
      </w:r>
    </w:p>
    <w:bookmarkEnd w:id="26"/>
    <w:bookmarkStart w:id="27" w:name="conclusion"/>
    <w:p>
      <w:pPr>
        <w:pStyle w:val="Heading2"/>
      </w:pPr>
      <w:r>
        <w:t xml:space="preserve">Conclusion</w:t>
      </w:r>
    </w:p>
    <w:p>
      <w:pPr>
        <w:pStyle w:val="FirstParagraph"/>
      </w:pPr>
      <w:r>
        <w:t xml:space="preserve">This comprehensive Sales Report confirms that our veterinary practice has become a benchmark for success in France Marseille. By deeply understanding local needs – from tourist influx patterns to Provencal pet care traditions – we've transformed service delivery into sustainable revenue growth. The data demonstrates how a veterinarian clinic can thrive by embedding itself within its community rather than operating as a generic service provider.</w:t>
      </w:r>
    </w:p>
    <w:p>
      <w:pPr>
        <w:pStyle w:val="BodyText"/>
      </w:pPr>
      <w:r>
        <w:t xml:space="preserve">Our strategic focus on Marseille-specific initiatives, combined with rigorous sales performance tracking, ensures we remain at the forefront of veterinary medicine in southern France. As this Sales Report concludes, we reaffirm our commitment to delivering exceptional care while expanding our impact across all neighborhoods of France Marseille. The future for veterinary practice in this dynamic city is not just bright – it's thriving.</w:t>
      </w:r>
    </w:p>
    <w:p>
      <w:pPr>
        <w:pStyle w:val="BodyText"/>
      </w:pPr>
      <w:r>
        <w:rPr>
          <w:iCs/>
          <w:i/>
        </w:rPr>
        <w:t xml:space="preserve">Prepared by: Marseille Veterinary Management Team</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 Marseille Veterinary Clinic</dc:title>
  <dc:creator/>
  <dc:language>en</dc:language>
  <cp:keywords/>
  <dcterms:created xsi:type="dcterms:W3CDTF">2025-12-11T06:58:23Z</dcterms:created>
  <dcterms:modified xsi:type="dcterms:W3CDTF">2025-12-11T06:58:23Z</dcterms:modified>
</cp:coreProperties>
</file>

<file path=docProps/custom.xml><?xml version="1.0" encoding="utf-8"?>
<Properties xmlns="http://schemas.openxmlformats.org/officeDocument/2006/custom-properties" xmlns:vt="http://schemas.openxmlformats.org/officeDocument/2006/docPropsVTypes"/>
</file>