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Berlin</w:t>
      </w:r>
      <w:r>
        <w:t xml:space="preserve"> </w:t>
      </w:r>
      <w:r>
        <w:t xml:space="preserve">Animal</w:t>
      </w:r>
      <w:r>
        <w:t xml:space="preserve"> </w:t>
      </w:r>
      <w:r>
        <w:t xml:space="preserve">Care</w:t>
      </w:r>
      <w:r>
        <w:t xml:space="preserve"> </w:t>
      </w:r>
      <w:r>
        <w:t xml:space="preserve">Network</w:t>
      </w:r>
      <w:r>
        <w:t xml:space="preserve"> </w:t>
      </w:r>
      <w:r>
        <w:t xml:space="preserve">-</w:t>
      </w:r>
      <w:r>
        <w:t xml:space="preserve"> </w:t>
      </w:r>
      <w:r>
        <w:t xml:space="preserve">Veterinary</w:t>
      </w:r>
      <w:r>
        <w:t xml:space="preserve"> </w:t>
      </w:r>
      <w:r>
        <w:t xml:space="preserve">Services</w:t>
      </w:r>
      <w:r>
        <w:t xml:space="preserve"> </w:t>
      </w:r>
      <w:r>
        <w:t xml:space="preserve">in</w:t>
      </w:r>
      <w:r>
        <w:t xml:space="preserve"> </w:t>
      </w:r>
      <w:r>
        <w:t xml:space="preserve">Germany</w:t>
      </w:r>
    </w:p>
    <w:bookmarkStart w:id="26" w:name="X0034033dda3a7de494ec15d25b7c0d90d416f8d"/>
    <w:p>
      <w:pPr>
        <w:pStyle w:val="Heading1"/>
      </w:pPr>
      <w:r>
        <w:t xml:space="preserve">Quarterly Sales Report: Veterinary Service Performance Analysis for Germany Berlin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Berlin Animal Care Network Leadership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veterinary services across the Berlin market during Q3 2023. As Germany's capital city continues to experience significant growth in companion animal ownership, our network of veterinarian practices has demonstrated robust commercial performance. The data confirms Berlin as a high-potential hub for veterinary care sales, with a 15.2% year-over-year increase in service revenue and an 8% rise in product sales volume. This report underscores the critical role of the veterinarian as both a medical professional and key sales driver within the Germany Berlin ecosystem, adhering strictly to Tierärzteordnung (German Veterinary Code) compliance standards.</w:t>
      </w:r>
    </w:p>
    <w:bookmarkEnd w:id="20"/>
    <w:bookmarkStart w:id="21" w:name="Xebb77db7abef3671bff4a1d0cf2aa998b3c8bfe"/>
    <w:p>
      <w:pPr>
        <w:pStyle w:val="Heading2"/>
      </w:pPr>
      <w:r>
        <w:t xml:space="preserve">Key Sales Metrics: Berlin Market Performance</w:t>
      </w:r>
    </w:p>
    <w:p>
      <w:pPr>
        <w:pStyle w:val="FirstParagraph"/>
      </w:pPr>
      <w:r>
        <w:t xml:space="preserve">Our analysis tracks 17 veterinary clinics operating across Berlin’s 12 boroughs. Total revenue for Q3 reached €4.82M, driven by three core segments:</w:t>
      </w:r>
    </w:p>
    <w:p>
      <w:pPr>
        <w:numPr>
          <w:ilvl w:val="0"/>
          <w:numId w:val="1001"/>
        </w:numPr>
        <w:pStyle w:val="Compact"/>
      </w:pPr>
      <w:r>
        <w:rPr>
          <w:bCs/>
          <w:b/>
        </w:rPr>
        <w:t xml:space="preserve">Preventive Care Services (34% of Revenue):</w:t>
      </w:r>
      <w:r>
        <w:t xml:space="preserve"> </w:t>
      </w:r>
      <w:r>
        <w:t xml:space="preserve">Vaccinations (+19%), parasite control (+22%), and wellness check-ups surged as Berlin residents prioritize proactive pet health. The veterinarian-led consultations directly influenced 76% of these sales, demonstrating the clinical expertise’s role in conversion.</w:t>
      </w:r>
    </w:p>
    <w:p>
      <w:pPr>
        <w:numPr>
          <w:ilvl w:val="0"/>
          <w:numId w:val="1001"/>
        </w:numPr>
        <w:pStyle w:val="Compact"/>
      </w:pPr>
      <w:r>
        <w:rPr>
          <w:bCs/>
          <w:b/>
        </w:rPr>
        <w:t xml:space="preserve">Medical &amp; Surgical Procedures (45% of Revenue):</w:t>
      </w:r>
      <w:r>
        <w:t xml:space="preserve"> </w:t>
      </w:r>
      <w:r>
        <w:t xml:space="preserve">Dental cleanings (+18%) and soft-tissue surgeries saw exceptional growth. This segment showed Berlin’s unique urban demand: clinics in Tiergarten and Prenzlauer Berg reported 32% higher demand for spay/neuter services due to dense housing with limited outdoor space.</w:t>
      </w:r>
    </w:p>
    <w:p>
      <w:pPr>
        <w:numPr>
          <w:ilvl w:val="0"/>
          <w:numId w:val="1001"/>
        </w:numPr>
        <w:pStyle w:val="Compact"/>
      </w:pPr>
      <w:r>
        <w:rPr>
          <w:bCs/>
          <w:b/>
        </w:rPr>
        <w:t xml:space="preserve">Product Sales (21% of Revenue):</w:t>
      </w:r>
      <w:r>
        <w:t xml:space="preserve"> </w:t>
      </w:r>
      <w:r>
        <w:t xml:space="preserve">Prescription diets (38%), flea/tick preventatives (41%), and joint supplements drove this category. Berlin’s eco-conscious clientele boosted organic food sales by 27%, with veterinarian recommendations being the primary purchase trigger.</w:t>
      </w:r>
    </w:p>
    <w:p>
      <w:pPr>
        <w:pStyle w:val="FirstParagraph"/>
      </w:pPr>
      <w:r>
        <w:t xml:space="preserve">Notably, Berlin’s pet ownership rate at 82% of households (Berlin Statistical Office, 2023) created sustained demand. The average veterinarian served 38 patients daily – exceeding Germany's national average by 15%, directly contributing to sales volume.</w:t>
      </w:r>
    </w:p>
    <w:bookmarkEnd w:id="21"/>
    <w:bookmarkStart w:id="22" w:name="berlin-specific-market-insights"/>
    <w:p>
      <w:pPr>
        <w:pStyle w:val="Heading2"/>
      </w:pPr>
      <w:r>
        <w:t xml:space="preserve">Berlin-Specific Market Insights</w:t>
      </w:r>
    </w:p>
    <w:p>
      <w:pPr>
        <w:pStyle w:val="FirstParagraph"/>
      </w:pPr>
      <w:r>
        <w:t xml:space="preserve">This Sales Report identifies unique Berlin dynamics influencing veterinary commerce:</w:t>
      </w:r>
    </w:p>
    <w:p>
      <w:pPr>
        <w:numPr>
          <w:ilvl w:val="0"/>
          <w:numId w:val="1002"/>
        </w:numPr>
        <w:pStyle w:val="Compact"/>
      </w:pPr>
      <w:r>
        <w:rPr>
          <w:bCs/>
          <w:b/>
        </w:rPr>
        <w:t xml:space="preserve">Urbanization Impact:</w:t>
      </w:r>
      <w:r>
        <w:t xml:space="preserve"> </w:t>
      </w:r>
      <w:r>
        <w:t xml:space="preserve">High apartment density in Kreuzberg and Neukölln increased demand for house-call services (+40% YoY), with veterinarians adapting sales models to accommodate client mobility constraints.</w:t>
      </w:r>
    </w:p>
    <w:p>
      <w:pPr>
        <w:numPr>
          <w:ilvl w:val="0"/>
          <w:numId w:val="1002"/>
        </w:numPr>
        <w:pStyle w:val="Compact"/>
      </w:pPr>
      <w:r>
        <w:rPr>
          <w:bCs/>
          <w:b/>
        </w:rPr>
        <w:t xml:space="preserve">Cultural Trends:</w:t>
      </w:r>
      <w:r>
        <w:t xml:space="preserve"> </w:t>
      </w:r>
      <w:r>
        <w:t xml:space="preserve">Berlin’s "Slow Living" movement boosted sales of holistic veterinary products (e.g., CBD pet supplements, herbal remedies). Veterinarian consultations integrating these options grew by 31%.</w:t>
      </w:r>
    </w:p>
    <w:p>
      <w:pPr>
        <w:numPr>
          <w:ilvl w:val="0"/>
          <w:numId w:val="1002"/>
        </w:numPr>
        <w:pStyle w:val="Compact"/>
      </w:pPr>
      <w:r>
        <w:rPr>
          <w:bCs/>
          <w:b/>
        </w:rPr>
        <w:t xml:space="preserve">Regulatory Environment:</w:t>
      </w:r>
      <w:r>
        <w:t xml:space="preserve"> </w:t>
      </w:r>
      <w:r>
        <w:t xml:space="preserve">All sales strictly comply with Germany's Tierarztordnung. Clinics in Berlin now require electronic prescription systems, which streamlined product sales (reducing order processing time by 28%) and enhanced veterinarian-client trust.</w:t>
      </w:r>
    </w:p>
    <w:p>
      <w:pPr>
        <w:numPr>
          <w:ilvl w:val="0"/>
          <w:numId w:val="1002"/>
        </w:numPr>
        <w:pStyle w:val="Compact"/>
      </w:pPr>
      <w:r>
        <w:rPr>
          <w:bCs/>
          <w:b/>
        </w:rPr>
        <w:t xml:space="preserve">Digital Adoption:</w:t>
      </w:r>
      <w:r>
        <w:t xml:space="preserve"> </w:t>
      </w:r>
      <w:r>
        <w:t xml:space="preserve">78% of Berlin veterinary practices use telemedicine for follow-ups – a key sales driver. Veterinarian-led video consultations drove a 35% increase in product re-orders during Q3.</w:t>
      </w:r>
    </w:p>
    <w:bookmarkEnd w:id="22"/>
    <w:bookmarkStart w:id="23" w:name="challenges-opportunities"/>
    <w:p>
      <w:pPr>
        <w:pStyle w:val="Heading2"/>
      </w:pPr>
      <w:r>
        <w:t xml:space="preserve">Challenges &amp; Opportunities</w:t>
      </w:r>
    </w:p>
    <w:p>
      <w:pPr>
        <w:pStyle w:val="FirstParagraph"/>
      </w:pPr>
      <w:r>
        <w:t xml:space="preserve">The Sales Report identifies critical challenges requiring strategic attention:</w:t>
      </w:r>
    </w:p>
    <w:p>
      <w:pPr>
        <w:numPr>
          <w:ilvl w:val="0"/>
          <w:numId w:val="1003"/>
        </w:numPr>
        <w:pStyle w:val="Compact"/>
      </w:pPr>
      <w:r>
        <w:rPr>
          <w:bCs/>
          <w:b/>
        </w:rPr>
        <w:t xml:space="preserve">Staff Shortages:</w:t>
      </w:r>
      <w:r>
        <w:t xml:space="preserve"> </w:t>
      </w:r>
      <w:r>
        <w:t xml:space="preserve">Berlin’s veterinarian-to-pet ratio (1:1,800) lags behind the German average (1:2,500), straining sales capacity. A 23% increase in appointment cancellations impacted revenue potential.</w:t>
      </w:r>
    </w:p>
    <w:p>
      <w:pPr>
        <w:numPr>
          <w:ilvl w:val="0"/>
          <w:numId w:val="1003"/>
        </w:numPr>
        <w:pStyle w:val="Compact"/>
      </w:pPr>
      <w:r>
        <w:rPr>
          <w:bCs/>
          <w:b/>
        </w:rPr>
        <w:t xml:space="preserve">Supply Chain Volatility:</w:t>
      </w:r>
      <w:r>
        <w:t xml:space="preserve"> </w:t>
      </w:r>
      <w:r>
        <w:t xml:space="preserve">Imported pet food ingredients faced delays from Eastern European suppliers, causing a 14% drop in premium product sales during August.</w:t>
      </w:r>
    </w:p>
    <w:p>
      <w:pPr>
        <w:pStyle w:val="FirstParagraph"/>
      </w:pPr>
      <w:r>
        <w:t xml:space="preserve">Concurrently, high-potential opportunities emerged:</w:t>
      </w:r>
    </w:p>
    <w:p>
      <w:pPr>
        <w:numPr>
          <w:ilvl w:val="0"/>
          <w:numId w:val="1004"/>
        </w:numPr>
        <w:pStyle w:val="Compact"/>
      </w:pPr>
      <w:r>
        <w:rPr>
          <w:bCs/>
          <w:b/>
        </w:rPr>
        <w:t xml:space="preserve">Pet Insurance Growth:</w:t>
      </w:r>
      <w:r>
        <w:t xml:space="preserve"> </w:t>
      </w:r>
      <w:r>
        <w:t xml:space="preserve">Berlin's pet insurance penetration rose to 45%, enabling veterinarians to bundle services (e.g., "insurance-covered check-ups") and drive sales.</w:t>
      </w:r>
    </w:p>
    <w:p>
      <w:pPr>
        <w:numPr>
          <w:ilvl w:val="0"/>
          <w:numId w:val="1004"/>
        </w:numPr>
        <w:pStyle w:val="Compact"/>
      </w:pPr>
      <w:r>
        <w:rPr>
          <w:bCs/>
          <w:b/>
        </w:rPr>
        <w:t xml:space="preserve">Senior Pet Market:</w:t>
      </w:r>
      <w:r>
        <w:t xml:space="preserve"> </w:t>
      </w:r>
      <w:r>
        <w:t xml:space="preserve">With 30% of Berlin’s dogs aged over 8 years, specialized geriatric care products saw a 29% revenue spike – a segment the veterinarian team now prioritizes.</w:t>
      </w:r>
    </w:p>
    <w:bookmarkEnd w:id="23"/>
    <w:bookmarkStart w:id="24" w:name="strategic-recommendations"/>
    <w:p>
      <w:pPr>
        <w:pStyle w:val="Heading2"/>
      </w:pPr>
      <w:r>
        <w:t xml:space="preserve">Strategic Recommendations</w:t>
      </w:r>
    </w:p>
    <w:p>
      <w:pPr>
        <w:pStyle w:val="FirstParagraph"/>
      </w:pPr>
      <w:r>
        <w:t xml:space="preserve">To capitalize on Berlin’s veterinary market potential, this Sales Report recommends:</w:t>
      </w:r>
    </w:p>
    <w:p>
      <w:pPr>
        <w:numPr>
          <w:ilvl w:val="0"/>
          <w:numId w:val="1005"/>
        </w:numPr>
        <w:pStyle w:val="Compact"/>
      </w:pPr>
      <w:r>
        <w:rPr>
          <w:bCs/>
          <w:b/>
        </w:rPr>
        <w:t xml:space="preserve">Expand Telemedicine Integration:</w:t>
      </w:r>
      <w:r>
        <w:t xml:space="preserve"> </w:t>
      </w:r>
      <w:r>
        <w:t xml:space="preserve">Allocate €150K to enhance digital tools for veterinarian consultations. Projected ROI: 33% increase in service sales within 12 months.</w:t>
      </w:r>
    </w:p>
    <w:p>
      <w:pPr>
        <w:numPr>
          <w:ilvl w:val="0"/>
          <w:numId w:val="1005"/>
        </w:numPr>
        <w:pStyle w:val="Compact"/>
      </w:pPr>
      <w:r>
        <w:rPr>
          <w:bCs/>
          <w:b/>
        </w:rPr>
        <w:t xml:space="preserve">Develop Berlin-Specific Product Lines:</w:t>
      </w:r>
      <w:r>
        <w:t xml:space="preserve"> </w:t>
      </w:r>
      <w:r>
        <w:t xml:space="preserve">Partner with German manufacturers for eco-friendly pet foods (e.g., locally sourced organic ingredients). Pilot launches in Prenzlauer Berg clinics achieved 40% higher conversion rates.</w:t>
      </w:r>
    </w:p>
    <w:p>
      <w:pPr>
        <w:numPr>
          <w:ilvl w:val="0"/>
          <w:numId w:val="1005"/>
        </w:numPr>
        <w:pStyle w:val="Compact"/>
      </w:pPr>
      <w:r>
        <w:rPr>
          <w:bCs/>
          <w:b/>
        </w:rPr>
        <w:t xml:space="preserve">Talent Acquisition Initiative:</w:t>
      </w:r>
      <w:r>
        <w:t xml:space="preserve"> </w:t>
      </w:r>
      <w:r>
        <w:t xml:space="preserve">Offer relocation bonuses targeting veterinarians from rural Germany. Addressing the Berlin staff gap could unlock €650K in additional annual sales.</w:t>
      </w:r>
    </w:p>
    <w:p>
      <w:pPr>
        <w:numPr>
          <w:ilvl w:val="0"/>
          <w:numId w:val="1005"/>
        </w:numPr>
        <w:pStyle w:val="Compact"/>
      </w:pPr>
      <w:r>
        <w:rPr>
          <w:bCs/>
          <w:b/>
        </w:rPr>
        <w:t xml:space="preserve">Community Engagement Programs:</w:t>
      </w:r>
      <w:r>
        <w:t xml:space="preserve"> </w:t>
      </w:r>
      <w:r>
        <w:t xml:space="preserve">Host free "Pet Health Days" at Berlin community centers, led by veterinarians. This builds brand trust and generates 25% of new client leads (per Q3 data).</w:t>
      </w:r>
    </w:p>
    <w:bookmarkEnd w:id="24"/>
    <w:bookmarkStart w:id="25" w:name="conclusion"/>
    <w:p>
      <w:pPr>
        <w:pStyle w:val="Heading2"/>
      </w:pPr>
      <w:r>
        <w:t xml:space="preserve">Conclusion</w:t>
      </w:r>
    </w:p>
    <w:p>
      <w:pPr>
        <w:pStyle w:val="FirstParagraph"/>
      </w:pPr>
      <w:r>
        <w:t xml:space="preserve">This Sales Report affirms that Germany Berlin’s veterinary sector is not merely a service industry but a high-value commercial ecosystem where the veterinarian serves as the central revenue catalyst. The city's pet ownership density, regulatory framework, and cultural preferences create distinct opportunities absent in other German regions. By leveraging our clinic network’s expertise – especially during peak demand seasons like summer holidays (when Berlin's animal shelter adoptions spike 18%) – we project a 17% sales increase for Q4 2023.</w:t>
      </w:r>
    </w:p>
    <w:p>
      <w:pPr>
        <w:pStyle w:val="BodyText"/>
      </w:pPr>
      <w:r>
        <w:t xml:space="preserve">Crucially, every sale within Berlin reflects the veterinarian’s clinical judgment: prescriptions are issued based on diagnosis, not promotion. This ethical sales approach aligns with Germany's veterinary standards and builds long-term client loyalty. As the Berlin Animal Care Network expands its footprint across Germany's largest city, we remain committed to ensuring that "Sales Report" data always begins and ends with patient care – because in Berlin, every transaction is a testament to the veterinarian’s role as both healer and trusted advisor.</w:t>
      </w:r>
    </w:p>
    <w:p>
      <w:pPr>
        <w:pStyle w:val="BodyText"/>
      </w:pPr>
      <w:r>
        <w:rPr>
          <w:bCs/>
          <w:b/>
        </w:rPr>
        <w:t xml:space="preserve">Appendix:</w:t>
      </w:r>
      <w:r>
        <w:t xml:space="preserve"> </w:t>
      </w:r>
      <w:r>
        <w:t xml:space="preserve">Berlin Veterinary Market Data Source: Berliner Tierärztekammer (2023), Federal Statistical Office Germany (Destatis), German Pet Industry Association (VPT).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Berlin Animal Care Network - Veterinary Services in Germany</dc:title>
  <dc:creator/>
  <dc:language>en</dc:language>
  <cp:keywords/>
  <dcterms:created xsi:type="dcterms:W3CDTF">2026-07-23T08:08:25Z</dcterms:created>
  <dcterms:modified xsi:type="dcterms:W3CDTF">2026-07-23T08:08:25Z</dcterms:modified>
</cp:coreProperties>
</file>

<file path=docProps/custom.xml><?xml version="1.0" encoding="utf-8"?>
<Properties xmlns="http://schemas.openxmlformats.org/officeDocument/2006/custom-properties" xmlns:vt="http://schemas.openxmlformats.org/officeDocument/2006/docPropsVTypes"/>
</file>