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p>
    <w:bookmarkStart w:id="30" w:name="X6d181135b4260b20fd07dd1e686e9a3c4dbe312"/>
    <w:p>
      <w:pPr>
        <w:pStyle w:val="Heading1"/>
      </w:pPr>
      <w:r>
        <w:t xml:space="preserve">VETERINARIAN SALES REPORT: ISRAEL TEL AVIV MARKET PERFORMANCE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veterinary services across Tel Aviv, Israel during the third quarter of 2023. As a leading veterinary practice serving over 8,500 registered pet owners in Israel's largest metropolitan hub, we've achieved significant growth while navigating unique market dynamics. The report confirms that Tel Aviv's urban pet-owning community continues to drive robust demand for premium veterinary care, with revenue increasing by 18.7% year-over-year and surpassing our Q3 projections by 5.2%. This growth underscores the critical role of specialized veterinarian services in Israel Tel Aviv's evolving animal healthcare landscape.</w:t>
      </w:r>
    </w:p>
    <w:bookmarkEnd w:id="20"/>
    <w:bookmarkStart w:id="21" w:name="X110485f0b09438ed69dba23b5d2a02730cad318"/>
    <w:p>
      <w:pPr>
        <w:pStyle w:val="Heading2"/>
      </w:pPr>
      <w:r>
        <w:t xml:space="preserve">Key Sales Metrics: Tel Aviv Veterinary Market</w:t>
      </w:r>
    </w:p>
    <w:p>
      <w:pPr>
        <w:pStyle w:val="FirstParagraph"/>
      </w:pPr>
      <w:r>
        <w:t xml:space="preserve">Our veterinary practice in central Tel Aviv reported strong quarterly results with total revenue reaching ILS 1,428,500 (approximately USD $395,000), reflecting a 23.1% increase in service volume compared to Q3 2022. Notable achievements include:</w:t>
      </w:r>
    </w:p>
    <w:p>
      <w:pPr>
        <w:numPr>
          <w:ilvl w:val="0"/>
          <w:numId w:val="1001"/>
        </w:numPr>
        <w:pStyle w:val="Compact"/>
      </w:pPr>
      <w:r>
        <w:rPr>
          <w:bCs/>
          <w:b/>
        </w:rPr>
        <w:t xml:space="preserve">Client Base Expansion:</w:t>
      </w:r>
      <w:r>
        <w:t xml:space="preserve"> </w:t>
      </w:r>
      <w:r>
        <w:t xml:space="preserve">+1,450 new registrations from Tel Aviv neighborhoods (including Neve Tzedek, Florentin, and Hasharon), representing a 28.6% growth in active clients</w:t>
      </w:r>
    </w:p>
    <w:p>
      <w:pPr>
        <w:numPr>
          <w:ilvl w:val="0"/>
          <w:numId w:val="1001"/>
        </w:numPr>
        <w:pStyle w:val="Compact"/>
      </w:pPr>
      <w:r>
        <w:rPr>
          <w:bCs/>
          <w:b/>
        </w:rPr>
        <w:t xml:space="preserve">Service Mix Dominance:</w:t>
      </w:r>
      <w:r>
        <w:t xml:space="preserve"> </w:t>
      </w:r>
      <w:r>
        <w:t xml:space="preserve">Preventative care (vaccinations, check-ups) accounted for 42% of revenue vs. 37% last year</w:t>
      </w:r>
    </w:p>
    <w:p>
      <w:pPr>
        <w:numPr>
          <w:ilvl w:val="0"/>
          <w:numId w:val="1001"/>
        </w:numPr>
        <w:pStyle w:val="Compact"/>
      </w:pPr>
      <w:r>
        <w:rPr>
          <w:bCs/>
          <w:b/>
        </w:rPr>
        <w:t xml:space="preserve">Product Sales Surge:</w:t>
      </w:r>
      <w:r>
        <w:t xml:space="preserve"> </w:t>
      </w:r>
      <w:r>
        <w:t xml:space="preserve">Premium pet nutrition and wellness products grew by 31.8%, driven by Tel Aviv's health-conscious pet owners</w:t>
      </w:r>
    </w:p>
    <w:p>
      <w:pPr>
        <w:numPr>
          <w:ilvl w:val="0"/>
          <w:numId w:val="1001"/>
        </w:numPr>
        <w:pStyle w:val="Compact"/>
      </w:pPr>
      <w:r>
        <w:rPr>
          <w:bCs/>
          <w:b/>
        </w:rPr>
        <w:t xml:space="preserve">Average Transaction Value:</w:t>
      </w:r>
      <w:r>
        <w:t xml:space="preserve"> </w:t>
      </w:r>
      <w:r>
        <w:t xml:space="preserve">Increased to ILS 285 (USD $79) from ILS 240, indicating higher-value service adoption</w:t>
      </w:r>
    </w:p>
    <w:p>
      <w:pPr>
        <w:pStyle w:val="FirstParagraph"/>
      </w:pPr>
      <w:r>
        <w:rPr>
          <w:bCs/>
          <w:b/>
        </w:rPr>
        <w:t xml:space="preserve">Market Insight:</w:t>
      </w:r>
      <w:r>
        <w:t xml:space="preserve"> </w:t>
      </w:r>
      <w:r>
        <w:t xml:space="preserve">Tel Aviv's unique urban environment—characterized by high-density living, elevated pet ownership rates (37% household penetration vs. national average of 29%), and strong cultural emphasis on animal welfare—creates exceptional opportunities for specialized veterinarian services in Israel.</w:t>
      </w:r>
    </w:p>
    <w:bookmarkEnd w:id="21"/>
    <w:bookmarkStart w:id="25" w:name="Xf34c764592f22184d060081d145d76be2d45ee5"/>
    <w:p>
      <w:pPr>
        <w:pStyle w:val="Heading2"/>
      </w:pPr>
      <w:r>
        <w:t xml:space="preserve">Service Performance Analysis: Tel Aviv Veterinary Demand</w:t>
      </w:r>
    </w:p>
    <w:bookmarkStart w:id="22" w:name="preventative-care-wellness-programs"/>
    <w:p>
      <w:pPr>
        <w:pStyle w:val="Heading3"/>
      </w:pPr>
      <w:r>
        <w:t xml:space="preserve">Preventative Care &amp; Wellness Programs</w:t>
      </w:r>
    </w:p>
    <w:p>
      <w:pPr>
        <w:pStyle w:val="FirstParagraph"/>
      </w:pPr>
      <w:r>
        <w:t xml:space="preserve">The most significant growth driver was our "Tel Aviv Pet Guardian" membership program, which saw 65% adoption among new clients. This subscription-based service (ILS 499/year) includes bi-annual check-ups, dental cleanings, and priority appointment access. The program generated ILS 382,000 in recurring revenue—representing 26.7% of total Q3 sales. Client retention rates for members reached 89%, significantly higher than the industry average of 75%.</w:t>
      </w:r>
    </w:p>
    <w:bookmarkEnd w:id="22"/>
    <w:bookmarkStart w:id="23" w:name="specialized-veterinary-services"/>
    <w:p>
      <w:pPr>
        <w:pStyle w:val="Heading3"/>
      </w:pPr>
      <w:r>
        <w:t xml:space="preserve">Specialized Veterinary Services</w:t>
      </w:r>
    </w:p>
    <w:p>
      <w:pPr>
        <w:pStyle w:val="FirstParagraph"/>
      </w:pPr>
      <w:r>
        <w:t xml:space="preserve">Advanced services demonstrated remarkable growth, with orthopedic surgeries increasing by 41% and dermatology consultations rising by 34%. This aligns with Tel Aviv's high incidence of seasonal allergies (due to urban pollen counts) and the popularity of active pet lifestyles in parks like Gordon Beach. Our specialized veterinarian team (including a certified veterinary dermatologist) has become a key differentiator, attracting referrals from all over Israel.</w:t>
      </w:r>
    </w:p>
    <w:bookmarkEnd w:id="23"/>
    <w:bookmarkStart w:id="24" w:name="product-sales-e-commerce"/>
    <w:p>
      <w:pPr>
        <w:pStyle w:val="Heading3"/>
      </w:pPr>
      <w:r>
        <w:t xml:space="preserve">Product Sales &amp; E-Commerce</w:t>
      </w:r>
    </w:p>
    <w:p>
      <w:pPr>
        <w:pStyle w:val="FirstParagraph"/>
      </w:pPr>
      <w:r>
        <w:t xml:space="preserve">The integration of our online store with the Tel Aviv mobile app drove 28% of product sales. Premium items like hypoallergenic food (sold at 3x industry markup) and telehealth consult packages contributed to a 21% gross margin on merchandise—exceeding our target by 7%. The "Tel Aviv Pet Pharmacy" initiative (delivering medications within 4 hours for premium clients) recorded a 65% repeat purchase rate.</w:t>
      </w:r>
    </w:p>
    <w:bookmarkEnd w:id="24"/>
    <w:bookmarkEnd w:id="25"/>
    <w:bookmarkStart w:id="26" w:name="market-dynamics-israel-tel-aviv-context"/>
    <w:p>
      <w:pPr>
        <w:pStyle w:val="Heading2"/>
      </w:pPr>
      <w:r>
        <w:t xml:space="preserve">Market Dynamics: Israel Tel Aviv Context</w:t>
      </w:r>
    </w:p>
    <w:p>
      <w:pPr>
        <w:pStyle w:val="FirstParagraph"/>
      </w:pPr>
      <w:r>
        <w:t xml:space="preserve">The veterinary market in Israel Tel Aviv is uniquely shaped by three critical factors:</w:t>
      </w:r>
    </w:p>
    <w:p>
      <w:pPr>
        <w:numPr>
          <w:ilvl w:val="0"/>
          <w:numId w:val="1002"/>
        </w:numPr>
        <w:pStyle w:val="Compact"/>
      </w:pPr>
      <w:r>
        <w:rPr>
          <w:bCs/>
          <w:b/>
        </w:rPr>
        <w:t xml:space="preserve">Urbanization Pressures:</w:t>
      </w:r>
      <w:r>
        <w:t xml:space="preserve"> </w:t>
      </w:r>
      <w:r>
        <w:t xml:space="preserve">Limited outdoor space in Tel Aviv drives demand for premium indoor pet care services, with 72% of our clients living in apartment complexes requiring specialized veterinary support.</w:t>
      </w:r>
    </w:p>
    <w:p>
      <w:pPr>
        <w:numPr>
          <w:ilvl w:val="0"/>
          <w:numId w:val="1002"/>
        </w:numPr>
        <w:pStyle w:val="Compact"/>
      </w:pPr>
      <w:r>
        <w:rPr>
          <w:bCs/>
          <w:b/>
        </w:rPr>
        <w:t xml:space="preserve">Cultural Shifts:</w:t>
      </w:r>
      <w:r>
        <w:t xml:space="preserve"> </w:t>
      </w:r>
      <w:r>
        <w:t xml:space="preserve">The rise of "pet humanization" in Israeli urban culture has increased spending on veterinary services by 15.3% annually (per Israel Ministry of Agriculture data), with Tel Aviv accounting for 41% of national pet wellness expenditure.</w:t>
      </w:r>
    </w:p>
    <w:p>
      <w:pPr>
        <w:numPr>
          <w:ilvl w:val="0"/>
          <w:numId w:val="1002"/>
        </w:numPr>
        <w:pStyle w:val="Compact"/>
      </w:pPr>
      <w:r>
        <w:rPr>
          <w:bCs/>
          <w:b/>
        </w:rPr>
        <w:t xml:space="preserve">Regulatory Environment:</w:t>
      </w:r>
      <w:r>
        <w:t xml:space="preserve"> </w:t>
      </w:r>
      <w:r>
        <w:t xml:space="preserve">New Israeli veterinary licensing requirements (effective January 2023) have reduced competitor capacity in Tel Aviv by 18%, creating a market advantage for certified practices like ours.</w:t>
      </w:r>
    </w:p>
    <w:p>
      <w:pPr>
        <w:pStyle w:val="FirstParagraph"/>
      </w:pPr>
      <w:r>
        <w:rPr>
          <w:bCs/>
          <w:b/>
        </w:rPr>
        <w:t xml:space="preserve">Competitive Advantage:</w:t>
      </w:r>
      <w:r>
        <w:t xml:space="preserve"> </w:t>
      </w:r>
      <w:r>
        <w:t xml:space="preserve">Our strategic focus on Tel Aviv's specific needs—such as developing mobile veterinary units for high-rise apartment complexes and partnering with local pet hotels—has positioned us as the market leader in Israel Tel Aviv.</w:t>
      </w:r>
    </w:p>
    <w:bookmarkEnd w:id="26"/>
    <w:bookmarkStart w:id="27" w:name="customer-insights-satisfaction"/>
    <w:p>
      <w:pPr>
        <w:pStyle w:val="Heading2"/>
      </w:pPr>
      <w:r>
        <w:t xml:space="preserve">Customer Insights &amp; Satisfaction</w:t>
      </w:r>
    </w:p>
    <w:p>
      <w:pPr>
        <w:pStyle w:val="FirstParagraph"/>
      </w:pPr>
      <w:r>
        <w:t xml:space="preserve">Client feedback from our Tel Aviv base reveals critical priorities shaping sales performance:</w:t>
      </w:r>
    </w:p>
    <w:p>
      <w:pPr>
        <w:numPr>
          <w:ilvl w:val="0"/>
          <w:numId w:val="1003"/>
        </w:numPr>
        <w:pStyle w:val="Compact"/>
      </w:pPr>
      <w:r>
        <w:rPr>
          <w:bCs/>
          <w:b/>
        </w:rPr>
        <w:t xml:space="preserve">Convenience is Paramount:</w:t>
      </w:r>
      <w:r>
        <w:t xml:space="preserve"> </w:t>
      </w:r>
      <w:r>
        <w:t xml:space="preserve">87% of customers cited "shorter wait times" as their top service consideration, prompting our implementation of AI appointment scheduling (reducing wait times by 44%).</w:t>
      </w:r>
    </w:p>
    <w:p>
      <w:pPr>
        <w:numPr>
          <w:ilvl w:val="0"/>
          <w:numId w:val="1003"/>
        </w:numPr>
        <w:pStyle w:val="Compact"/>
      </w:pPr>
      <w:r>
        <w:rPr>
          <w:bCs/>
          <w:b/>
        </w:rPr>
        <w:t xml:space="preserve">Digital Integration Demand:</w:t>
      </w:r>
      <w:r>
        <w:t xml:space="preserve"> </w:t>
      </w:r>
      <w:r>
        <w:t xml:space="preserve">92% of Tel Aviv pet owners expect mobile app access for booking and health records—driving our investment in the "Tel Aviv Pet Care" app (6,300 active users).</w:t>
      </w:r>
    </w:p>
    <w:p>
      <w:pPr>
        <w:numPr>
          <w:ilvl w:val="0"/>
          <w:numId w:val="1003"/>
        </w:numPr>
        <w:pStyle w:val="Compact"/>
      </w:pPr>
      <w:r>
        <w:rPr>
          <w:bCs/>
          <w:b/>
        </w:rPr>
        <w:t xml:space="preserve">Trust in Specialization:</w:t>
      </w:r>
      <w:r>
        <w:t xml:space="preserve"> </w:t>
      </w:r>
      <w:r>
        <w:t xml:space="preserve">78% of clients specifically chose our clinic due to our veterinarian's board certification in exotic animal care—a critical differentiator for Tel Aviv's diverse pet ownership (including significant reptile and bird populations).</w:t>
      </w:r>
    </w:p>
    <w:p>
      <w:pPr>
        <w:pStyle w:val="FirstParagraph"/>
      </w:pPr>
      <w:r>
        <w:t xml:space="preserve">Net Promoter Score (NPS) reached 68 in Tel Aviv—far exceeding the veterinary industry average of 42—indicating strong client advocacy that fuels organic growth through word-of-mouth referrals within Israel's tight-knit communities.</w:t>
      </w:r>
    </w:p>
    <w:bookmarkEnd w:id="27"/>
    <w:bookmarkStart w:id="28" w:name="challenges-strategic-opportunities"/>
    <w:p>
      <w:pPr>
        <w:pStyle w:val="Heading2"/>
      </w:pPr>
      <w:r>
        <w:t xml:space="preserve">Challenges &amp; Strategic Opportunities</w:t>
      </w:r>
    </w:p>
    <w:p>
      <w:pPr>
        <w:pStyle w:val="FirstParagraph"/>
      </w:pPr>
      <w:r>
        <w:t xml:space="preserve">Despite strong performance, two challenges require strategic attention in the Tel Aviv veterinary market:</w:t>
      </w:r>
    </w:p>
    <w:p>
      <w:pPr>
        <w:numPr>
          <w:ilvl w:val="0"/>
          <w:numId w:val="1004"/>
        </w:numPr>
        <w:pStyle w:val="Compact"/>
      </w:pPr>
      <w:r>
        <w:rPr>
          <w:bCs/>
          <w:b/>
        </w:rPr>
        <w:t xml:space="preserve">Rising Operational Costs:</w:t>
      </w:r>
      <w:r>
        <w:t xml:space="preserve"> </w:t>
      </w:r>
      <w:r>
        <w:t xml:space="preserve">Inflation in Tel Aviv has increased medical supply costs by 22%—requiring careful pricing strategy without compromising service quality.</w:t>
      </w:r>
    </w:p>
    <w:p>
      <w:pPr>
        <w:numPr>
          <w:ilvl w:val="0"/>
          <w:numId w:val="1004"/>
        </w:numPr>
        <w:pStyle w:val="Compact"/>
      </w:pPr>
      <w:r>
        <w:rPr>
          <w:bCs/>
          <w:b/>
        </w:rPr>
        <w:t xml:space="preserve">Talent Retention:</w:t>
      </w:r>
      <w:r>
        <w:t xml:space="preserve"> </w:t>
      </w:r>
      <w:r>
        <w:t xml:space="preserve">Competition for specialized veterinarian staff in Israel Tel Aviv is intense, with offers from Dubai-based clinics drawing talent away from local practices.</w:t>
      </w:r>
    </w:p>
    <w:p>
      <w:pPr>
        <w:pStyle w:val="FirstParagraph"/>
      </w:pPr>
      <w:r>
        <w:t xml:space="preserve">Opportunities for Q4 include:</w:t>
      </w:r>
    </w:p>
    <w:p>
      <w:pPr>
        <w:numPr>
          <w:ilvl w:val="0"/>
          <w:numId w:val="1005"/>
        </w:numPr>
        <w:pStyle w:val="Compact"/>
      </w:pPr>
      <w:r>
        <w:t xml:space="preserve">Launching "Tel Aviv Senior Pet Program" targeting the city's growing elderly pet-owning population (24% of our client base)</w:t>
      </w:r>
    </w:p>
    <w:p>
      <w:pPr>
        <w:numPr>
          <w:ilvl w:val="0"/>
          <w:numId w:val="1005"/>
        </w:numPr>
        <w:pStyle w:val="Compact"/>
      </w:pPr>
      <w:r>
        <w:t xml:space="preserve">Partnering with Tel Aviv municipality on free vaccination drives in public parks</w:t>
      </w:r>
    </w:p>
    <w:p>
      <w:pPr>
        <w:numPr>
          <w:ilvl w:val="0"/>
          <w:numId w:val="1005"/>
        </w:numPr>
        <w:pStyle w:val="Compact"/>
      </w:pPr>
      <w:r>
        <w:t xml:space="preserve">Developing AI-powered nutrition plans using Israeli agricultural data for personalized pet food recommendations</w:t>
      </w:r>
    </w:p>
    <w:p>
      <w:pPr>
        <w:pStyle w:val="FirstParagraph"/>
      </w:pPr>
      <w:r>
        <w:rPr>
          <w:bCs/>
          <w:b/>
        </w:rPr>
        <w:t xml:space="preserve">Futuristic Outlook:</w:t>
      </w:r>
      <w:r>
        <w:t xml:space="preserve"> </w:t>
      </w:r>
      <w:r>
        <w:t xml:space="preserve">Our expansion plan for Israel Tel Aviv includes opening a second clinic in South Tel Aviv by Q2 2024, targeting underserved neighborhoods. This aligns with the city's "Pet-Friendly Urban Plan" and positions us to capture 35% of the projected market growth in metropolitan veterinary services.</w:t>
      </w:r>
    </w:p>
    <w:bookmarkEnd w:id="28"/>
    <w:bookmarkStart w:id="29" w:name="conclusion"/>
    <w:p>
      <w:pPr>
        <w:pStyle w:val="Heading2"/>
      </w:pPr>
      <w:r>
        <w:t xml:space="preserve">Conclusion</w:t>
      </w:r>
    </w:p>
    <w:p>
      <w:pPr>
        <w:pStyle w:val="FirstParagraph"/>
      </w:pPr>
      <w:r>
        <w:t xml:space="preserve">The Q3 Sales Report confirms that our veterinarian practice in Israel Tel Aviv is not only meeting but exceeding market expectations through data-driven service innovation and hyper-localized care. With the city's pet ownership trends accelerating and our unique value proposition resonating deeply with Tel Aviv's sophisticated pet owners, we project 25-30% revenue growth for the full year 2023. This success underscores that in Israel Tel Aviv, where veterinary medicine is increasingly viewed as essential healthcare rather than a luxury service, strategic investment in specialized veterinarian expertise directly correlates with sustainable business growth and community impact. We remain committed to leading Israel's veterinary excellence by delivering care that meets the distinctive needs of our urban pet families.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Israel Tel Aviv</dc:title>
  <dc:creator/>
  <dc:language>en</dc:language>
  <cp:keywords/>
  <dcterms:created xsi:type="dcterms:W3CDTF">2026-07-24T19:17:39Z</dcterms:created>
  <dcterms:modified xsi:type="dcterms:W3CDTF">2026-07-24T19:17:39Z</dcterms:modified>
</cp:coreProperties>
</file>

<file path=docProps/custom.xml><?xml version="1.0" encoding="utf-8"?>
<Properties xmlns="http://schemas.openxmlformats.org/officeDocument/2006/custom-properties" xmlns:vt="http://schemas.openxmlformats.org/officeDocument/2006/docPropsVTypes"/>
</file>