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w:t>
      </w:r>
      <w:r>
        <w:t xml:space="preserve"> </w:t>
      </w:r>
      <w:r>
        <w:t xml:space="preserve">Abidjan,</w:t>
      </w:r>
      <w:r>
        <w:t xml:space="preserve"> </w:t>
      </w:r>
      <w:r>
        <w:t xml:space="preserve">Ivory</w:t>
      </w:r>
      <w:r>
        <w:t xml:space="preserve"> </w:t>
      </w:r>
      <w:r>
        <w:t xml:space="preserve">Coast</w:t>
      </w:r>
    </w:p>
    <w:bookmarkStart w:id="31" w:name="Xae6e243806d2a51e8fe52329e87443da357213c"/>
    <w:p>
      <w:pPr>
        <w:pStyle w:val="Heading1"/>
      </w:pPr>
      <w:r>
        <w:t xml:space="preserve">Comprehensive Sales Report: Veterinary Services in Abidjan, Ivory Coast</w:t>
      </w:r>
    </w:p>
    <w:p>
      <w:pPr>
        <w:pStyle w:val="FirstParagraph"/>
      </w:pPr>
      <w:r>
        <w:rPr>
          <w:bCs/>
          <w:b/>
        </w:rPr>
        <w:t xml:space="preserve">Report Period:</w:t>
      </w:r>
      <w:r>
        <w:t xml:space="preserve"> </w:t>
      </w:r>
      <w:r>
        <w:t xml:space="preserve">Q3 2023 (July 1 - September 30, 2023)</w:t>
      </w:r>
    </w:p>
    <w:p>
      <w:pPr>
        <w:pStyle w:val="BodyText"/>
      </w:pPr>
      <w:r>
        <w:rPr>
          <w:bCs/>
          <w:b/>
        </w:rPr>
        <w:t xml:space="preserve">Prepared For:</w:t>
      </w:r>
      <w:r>
        <w:t xml:space="preserve"> </w:t>
      </w:r>
      <w:r>
        <w:t xml:space="preserve">Management Team, West African Veterinary Alliance</w:t>
      </w:r>
    </w:p>
    <w:p>
      <w:pPr>
        <w:pStyle w:val="BodyText"/>
      </w:pPr>
      <w:r>
        <w:rPr>
          <w:bCs/>
          <w:b/>
        </w:rPr>
        <w:t xml:space="preserve">Date:</w:t>
      </w:r>
      <w:r>
        <w:t xml:space="preserve"> </w:t>
      </w:r>
      <w:r>
        <w:t xml:space="preserve">October 15, 2023</w:t>
      </w:r>
    </w:p>
    <w:bookmarkStart w:id="20" w:name="executive-summary"/>
    <w:p>
      <w:pPr>
        <w:pStyle w:val="Heading2"/>
      </w:pPr>
      <w:r>
        <w:t xml:space="preserve">Executive Summary</w:t>
      </w:r>
    </w:p>
    <w:p>
      <w:pPr>
        <w:pStyle w:val="FirstParagraph"/>
      </w:pPr>
      <w:r>
        <w:t xml:space="preserve">This Sales Report details the operational performance of veterinary services across Abidjan, Ivory Coast during the third quarter of 2023. As the economic hub of West Africa, Abidjan presents unique opportunities and challenges for veterinary businesses serving both companion animals and livestock sectors. The quarter demonstrated a remarkable 18.7% year-over-year growth in total sales revenue, reaching CFA 48.6 million (approximately $85,000 USD), driven by increased demand for animal healthcare services in response to seasonal disease patterns and expanding urban pet ownership.</w:t>
      </w:r>
    </w:p>
    <w:bookmarkEnd w:id="20"/>
    <w:bookmarkStart w:id="21" w:name="X20700c7d0f324bd5936acff5b727e83e345cb7a"/>
    <w:p>
      <w:pPr>
        <w:pStyle w:val="Heading2"/>
      </w:pPr>
      <w:r>
        <w:t xml:space="preserve">Geographical Context: Veterinary Services in Abidjan, Ivory Coast</w:t>
      </w:r>
    </w:p>
    <w:p>
      <w:pPr>
        <w:pStyle w:val="FirstParagraph"/>
      </w:pPr>
      <w:r>
        <w:t xml:space="preserve">Abidjan, as the commercial capital of Ivory Coast and host to 5.3 million residents, represents a critical market for veterinary services. The city's dense population combined with its status as the nation's agricultural and livestock trade center creates distinctive demands. Our analysis reveals that 68% of veterinary clients in Abidjan are urban households with companion animals (dogs/cats), while 32% represent commercial livestock operations—primarily poultry farms, cattle ranches, and aquaculture businesses supplying regional markets. The Ivory Coast government's recent "National Animal Health Strategy" has further elevated the importance of professional veterinary services across all sectors.</w:t>
      </w:r>
    </w:p>
    <w:bookmarkEnd w:id="21"/>
    <w:bookmarkStart w:id="24" w:name="sales-performance-breakdown"/>
    <w:p>
      <w:pPr>
        <w:pStyle w:val="Heading2"/>
      </w:pPr>
      <w:r>
        <w:t xml:space="preserve">Sales Performance Breakdown</w:t>
      </w:r>
    </w:p>
    <w:bookmarkStart w:id="22" w:name="revenue-streams-by-category"/>
    <w:p>
      <w:pPr>
        <w:pStyle w:val="Heading3"/>
      </w:pPr>
      <w:r>
        <w:t xml:space="preserve">Revenue Streams by Category</w:t>
      </w:r>
    </w:p>
    <w:p>
      <w:pPr>
        <w:pStyle w:val="FirstParagraph"/>
      </w:pPr>
      <w:r>
        <w:t xml:space="preserve">Service Category</w:t>
      </w:r>
    </w:p>
    <w:p>
      <w:pPr>
        <w:pStyle w:val="BodyText"/>
      </w:pPr>
      <w:r>
        <w:t xml:space="preserve">Q3 2023 Revenue (CFA)</w:t>
      </w:r>
    </w:p>
    <w:p>
      <w:pPr>
        <w:pStyle w:val="BodyText"/>
      </w:pPr>
      <w:r>
        <w:t xml:space="preserve">% of Total Sales</w:t>
      </w:r>
    </w:p>
    <w:p>
      <w:pPr>
        <w:pStyle w:val="BodyText"/>
      </w:pPr>
      <w:r>
        <w:t xml:space="preserve">YoY Growth</w:t>
      </w:r>
    </w:p>
    <w:p>
      <w:pPr>
        <w:pStyle w:val="BodyText"/>
      </w:pPr>
      <w:r>
        <w:t xml:space="preserve">Companion Animal Care (Dogs/Cats)</w:t>
      </w:r>
    </w:p>
    <w:p>
      <w:pPr>
        <w:pStyle w:val="BodyText"/>
      </w:pPr>
      <w:r>
        <w:t xml:space="preserve">28,750,000</w:t>
      </w:r>
    </w:p>
    <w:p>
      <w:pPr>
        <w:pStyle w:val="BodyText"/>
      </w:pPr>
      <w:r>
        <w:t xml:space="preserve">59.2%</w:t>
      </w:r>
    </w:p>
    <w:p>
      <w:pPr>
        <w:pStyle w:val="BodyText"/>
      </w:pPr>
      <w:r>
        <w:t xml:space="preserve">+22.1%</w:t>
      </w:r>
    </w:p>
    <w:p>
      <w:pPr>
        <w:pStyle w:val="BodyText"/>
      </w:pPr>
      <w:r>
        <w:t xml:space="preserve">Livestock Health Services</w:t>
      </w:r>
    </w:p>
    <w:p>
      <w:pPr>
        <w:pStyle w:val="BodyText"/>
      </w:pPr>
      <w:r>
        <w:t xml:space="preserve">14,380,000</w:t>
      </w:r>
    </w:p>
    <w:p>
      <w:pPr>
        <w:pStyle w:val="BodyText"/>
      </w:pPr>
      <w:r>
        <w:t xml:space="preserve">30.5%</w:t>
      </w:r>
    </w:p>
    <w:p>
      <w:pPr>
        <w:pStyle w:val="BodyText"/>
      </w:pPr>
      <w:r>
        <w:t xml:space="preserve">+14.6%</w:t>
      </w:r>
    </w:p>
    <w:p>
      <w:pPr>
        <w:pStyle w:val="BodyText"/>
      </w:pPr>
      <w:r>
        <w:t xml:space="preserve">Veterinary Pharmaceuticals</w:t>
      </w:r>
    </w:p>
    <w:p>
      <w:pPr>
        <w:pStyle w:val="BodyText"/>
      </w:pPr>
      <w:r>
        <w:t xml:space="preserve">5,275,000</w:t>
      </w:r>
    </w:p>
    <w:p>
      <w:pPr>
        <w:pStyle w:val="BodyText"/>
      </w:pPr>
      <w:r>
        <w:t xml:space="preserve">10.9%</w:t>
      </w:r>
    </w:p>
    <w:p>
      <w:pPr>
        <w:pStyle w:val="BodyText"/>
      </w:pPr>
      <w:r>
        <w:t xml:space="preserve">+8.3%</w:t>
      </w:r>
    </w:p>
    <w:p>
      <w:pPr>
        <w:pStyle w:val="BodyText"/>
      </w:pPr>
      <w:r>
        <w:rPr>
          <w:bCs/>
          <w:b/>
        </w:rPr>
        <w:t xml:space="preserve">Total Revenue</w:t>
      </w:r>
    </w:p>
    <w:p>
      <w:pPr>
        <w:pStyle w:val="BodyText"/>
      </w:pPr>
      <w:r>
        <w:rPr>
          <w:bCs/>
          <w:b/>
        </w:rPr>
        <w:t xml:space="preserve">48,405,000</w:t>
      </w:r>
    </w:p>
    <w:p>
      <w:pPr>
        <w:pStyle w:val="BodyText"/>
      </w:pPr>
      <w:r>
        <w:rPr>
          <w:bCs/>
          <w:b/>
        </w:rPr>
        <w:t xml:space="preserve">100.0%</w:t>
      </w:r>
    </w:p>
    <w:p>
      <w:pPr>
        <w:pStyle w:val="BodyText"/>
      </w:pPr>
      <w:r>
        <w:rPr>
          <w:bCs/>
          <w:b/>
        </w:rPr>
        <w:t xml:space="preserve">+18.7%</w:t>
      </w:r>
    </w:p>
    <w:bookmarkEnd w:id="22"/>
    <w:bookmarkStart w:id="23" w:name="key-growth-drivers-in-abidjan-market"/>
    <w:p>
      <w:pPr>
        <w:pStyle w:val="Heading3"/>
      </w:pPr>
      <w:r>
        <w:t xml:space="preserve">Key Growth Drivers in Abidjan Market</w:t>
      </w:r>
    </w:p>
    <w:p>
      <w:pPr>
        <w:numPr>
          <w:ilvl w:val="0"/>
          <w:numId w:val="1001"/>
        </w:numPr>
        <w:pStyle w:val="Compact"/>
      </w:pPr>
      <w:r>
        <w:rPr>
          <w:iCs/>
          <w:i/>
        </w:rPr>
        <w:t xml:space="preserve">Rising Pet Ownership:</w:t>
      </w:r>
      <w:r>
        <w:t xml:space="preserve"> </w:t>
      </w:r>
      <w:r>
        <w:t xml:space="preserve">Urbanization has increased pet adoption rates by 27% since 2021. Luxury pet care services (grooming, specialized nutrition) grew at 34% YoY.</w:t>
      </w:r>
    </w:p>
    <w:p>
      <w:pPr>
        <w:numPr>
          <w:ilvl w:val="0"/>
          <w:numId w:val="1001"/>
        </w:numPr>
        <w:pStyle w:val="Compact"/>
      </w:pPr>
      <w:r>
        <w:rPr>
          <w:iCs/>
          <w:i/>
        </w:rPr>
        <w:t xml:space="preserve">Livestock Demand:</w:t>
      </w:r>
      <w:r>
        <w:t xml:space="preserve"> </w:t>
      </w:r>
      <w:r>
        <w:t xml:space="preserve">Post-harvest season surge in poultry and cattle markets drove 18% increase in preventative health programs for commercial farms.</w:t>
      </w:r>
    </w:p>
    <w:p>
      <w:pPr>
        <w:numPr>
          <w:ilvl w:val="0"/>
          <w:numId w:val="1001"/>
        </w:numPr>
        <w:pStyle w:val="Compact"/>
      </w:pPr>
      <w:r>
        <w:rPr>
          <w:iCs/>
          <w:i/>
        </w:rPr>
        <w:t xml:space="preserve">Government Initiatives:</w:t>
      </w:r>
      <w:r>
        <w:t xml:space="preserve"> </w:t>
      </w:r>
      <w:r>
        <w:t xml:space="preserve">Partnership with Ministry of Agriculture increased vaccination coverage by 22% through subsidized clinics in Abidjan's peri-urban zones.</w:t>
      </w:r>
    </w:p>
    <w:bookmarkEnd w:id="23"/>
    <w:bookmarkEnd w:id="24"/>
    <w:bookmarkStart w:id="25" w:name="Xb806ea14b5bb370966b51a234e43bf186fdcedf"/>
    <w:p>
      <w:pPr>
        <w:pStyle w:val="Heading2"/>
      </w:pPr>
      <w:r>
        <w:t xml:space="preserve">Market Analysis: Veterinary Landscape in Ivory Coast</w:t>
      </w:r>
    </w:p>
    <w:p>
      <w:pPr>
        <w:pStyle w:val="FirstParagraph"/>
      </w:pPr>
      <w:r>
        <w:t xml:space="preserve">The veterinary sector in Abidjan faces both opportunities and structural challenges. With only 145 veterinarians serving a population of 5.3 million people (0.03 per 1,000 residents), service capacity remains constrained compared to global standards. However, our Q3 data shows strong client retention (82% repeat customers) indicating high satisfaction with professional services.</w:t>
      </w:r>
    </w:p>
    <w:p>
      <w:pPr>
        <w:pStyle w:val="BodyText"/>
      </w:pPr>
      <w:r>
        <w:t xml:space="preserve">Seasonal disease patterns significantly impact sales cycles. In Q3 2023, we observed a 40% increase in diarrhea cases among livestock due to heavy rains, leading to spike in antiparasitic sales. Concurrently, warmer weather boosted tick-borne disease consultations for pets by 25%. These patterns align with Ivory Coast's tropical climate and agricultural cycles.</w:t>
      </w:r>
    </w:p>
    <w:bookmarkEnd w:id="25"/>
    <w:bookmarkStart w:id="26" w:name="client-demographics-service-preferences"/>
    <w:p>
      <w:pPr>
        <w:pStyle w:val="Heading2"/>
      </w:pPr>
      <w:r>
        <w:t xml:space="preserve">Client Demographics &amp; Service Preferences</w:t>
      </w:r>
    </w:p>
    <w:p>
      <w:pPr>
        <w:pStyle w:val="FirstParagraph"/>
      </w:pPr>
      <w:r>
        <w:t xml:space="preserve">Our client base in Abidjan reveals three distinct segments:</w:t>
      </w:r>
    </w:p>
    <w:p>
      <w:pPr>
        <w:numPr>
          <w:ilvl w:val="0"/>
          <w:numId w:val="1002"/>
        </w:numPr>
        <w:pStyle w:val="Compact"/>
      </w:pPr>
      <w:r>
        <w:rPr>
          <w:bCs/>
          <w:b/>
        </w:rPr>
        <w:t xml:space="preserve">Urban Middle Class (58% of clients):</w:t>
      </w:r>
      <w:r>
        <w:t xml:space="preserve"> </w:t>
      </w:r>
      <w:r>
        <w:t xml:space="preserve">Primarily aged 25-45, prioritizing preventive care and premium services for companion animals. Showed 31% growth in telemedicine consultations during the quarter.</w:t>
      </w:r>
    </w:p>
    <w:p>
      <w:pPr>
        <w:numPr>
          <w:ilvl w:val="0"/>
          <w:numId w:val="1002"/>
        </w:numPr>
        <w:pStyle w:val="Compact"/>
      </w:pPr>
      <w:r>
        <w:rPr>
          <w:bCs/>
          <w:b/>
        </w:rPr>
        <w:t xml:space="preserve">Rural Livestock Producers (27% of clients):</w:t>
      </w:r>
      <w:r>
        <w:t xml:space="preserve"> </w:t>
      </w:r>
      <w:r>
        <w:t xml:space="preserve">Located within 30km of Abidjan, seeking cost-effective health programs for poultry and cattle herds. Responded positively to our "Farm Health Packages" with 65% adoption rate.</w:t>
      </w:r>
    </w:p>
    <w:p>
      <w:pPr>
        <w:numPr>
          <w:ilvl w:val="0"/>
          <w:numId w:val="1002"/>
        </w:numPr>
        <w:pStyle w:val="Compact"/>
      </w:pPr>
      <w:r>
        <w:rPr>
          <w:bCs/>
          <w:b/>
        </w:rPr>
        <w:t xml:space="preserve">Commercial Breeders (15% of clients):</w:t>
      </w:r>
      <w:r>
        <w:t xml:space="preserve"> </w:t>
      </w:r>
      <w:r>
        <w:t xml:space="preserve">Specialized operations requiring large-scale veterinary support. This segment contributed 34% of pharmaceutical revenue through bulk contracts.</w:t>
      </w:r>
    </w:p>
    <w:bookmarkEnd w:id="26"/>
    <w:bookmarkStart w:id="27" w:name="X963ea43f0aace6a2954f0faaebba50df0121a7f"/>
    <w:p>
      <w:pPr>
        <w:pStyle w:val="Heading2"/>
      </w:pPr>
      <w:r>
        <w:t xml:space="preserve">Challenges Facing Veterinary Businesses in Ivory Coast</w:t>
      </w:r>
    </w:p>
    <w:p>
      <w:pPr>
        <w:pStyle w:val="FirstParagraph"/>
      </w:pPr>
      <w:r>
        <w:t xml:space="preserve">The Sales Report identifies critical challenges specific to Abidjan's veterinary market:</w:t>
      </w:r>
    </w:p>
    <w:p>
      <w:pPr>
        <w:numPr>
          <w:ilvl w:val="0"/>
          <w:numId w:val="1003"/>
        </w:numPr>
        <w:pStyle w:val="Compact"/>
      </w:pPr>
      <w:r>
        <w:rPr>
          <w:iCs/>
          <w:i/>
        </w:rPr>
        <w:t xml:space="preserve">Supply Chain Constraints:</w:t>
      </w:r>
      <w:r>
        <w:t xml:space="preserve"> </w:t>
      </w:r>
      <w:r>
        <w:t xml:space="preserve">37% of pharmaceutical orders experienced 10-15 day delays due to port congestion at Abidjan's Vridi Canal.</w:t>
      </w:r>
    </w:p>
    <w:p>
      <w:pPr>
        <w:numPr>
          <w:ilvl w:val="0"/>
          <w:numId w:val="1003"/>
        </w:numPr>
        <w:pStyle w:val="Compact"/>
      </w:pPr>
      <w:r>
        <w:rPr>
          <w:iCs/>
          <w:i/>
        </w:rPr>
        <w:t xml:space="preserve">Regulatory Hurdles:</w:t>
      </w:r>
      <w:r>
        <w:t xml:space="preserve"> </w:t>
      </w:r>
      <w:r>
        <w:t xml:space="preserve">Complex import regulations for specialized veterinary equipment increased operational costs by 12%.</w:t>
      </w:r>
    </w:p>
    <w:p>
      <w:pPr>
        <w:numPr>
          <w:ilvl w:val="0"/>
          <w:numId w:val="1003"/>
        </w:numPr>
        <w:pStyle w:val="Compact"/>
      </w:pPr>
      <w:r>
        <w:rPr>
          <w:iCs/>
          <w:i/>
        </w:rPr>
        <w:t xml:space="preserve">Digital Adoption Gap:</w:t>
      </w:r>
      <w:r>
        <w:t xml:space="preserve"> </w:t>
      </w:r>
      <w:r>
        <w:t xml:space="preserve">Only 41% of rural clients use mobile-based appointment systems despite 85% smartphone penetration in Abidjan.</w:t>
      </w:r>
    </w:p>
    <w:bookmarkEnd w:id="27"/>
    <w:bookmarkStart w:id="28" w:name="strategic-opportunities-for-growth"/>
    <w:p>
      <w:pPr>
        <w:pStyle w:val="Heading2"/>
      </w:pPr>
      <w:r>
        <w:t xml:space="preserve">Strategic Opportunities for Growth</w:t>
      </w:r>
    </w:p>
    <w:p>
      <w:pPr>
        <w:pStyle w:val="FirstParagraph"/>
      </w:pPr>
      <w:r>
        <w:t xml:space="preserve">Based on Q3 performance, we recommend these actionable initiatives for veterinary businesses operating in Ivory Coast:</w:t>
      </w:r>
    </w:p>
    <w:p>
      <w:pPr>
        <w:numPr>
          <w:ilvl w:val="0"/>
          <w:numId w:val="1004"/>
        </w:numPr>
        <w:pStyle w:val="Compact"/>
      </w:pPr>
      <w:r>
        <w:rPr>
          <w:iCs/>
          <w:i/>
        </w:rPr>
        <w:t xml:space="preserve">Expand Mobile Veterinary Units:</w:t>
      </w:r>
      <w:r>
        <w:t xml:space="preserve"> </w:t>
      </w:r>
      <w:r>
        <w:t xml:space="preserve">Deploying 3 new clinics to underserved Abidjan suburbs (Plateau, Cocody) could capture 15% additional market share.</w:t>
      </w:r>
    </w:p>
    <w:p>
      <w:pPr>
        <w:numPr>
          <w:ilvl w:val="0"/>
          <w:numId w:val="1004"/>
        </w:numPr>
        <w:pStyle w:val="Compact"/>
      </w:pPr>
      <w:r>
        <w:rPr>
          <w:iCs/>
          <w:i/>
        </w:rPr>
        <w:t xml:space="preserve">Livestock Digital Platforms:</w:t>
      </w:r>
      <w:r>
        <w:t xml:space="preserve"> </w:t>
      </w:r>
      <w:r>
        <w:t xml:space="preserve">Partner with local agribusinesses for SMS-based disease reporting systems to serve rural producers.</w:t>
      </w:r>
    </w:p>
    <w:p>
      <w:pPr>
        <w:numPr>
          <w:ilvl w:val="0"/>
          <w:numId w:val="1004"/>
        </w:numPr>
        <w:pStyle w:val="Compact"/>
      </w:pPr>
      <w:r>
        <w:rPr>
          <w:iCs/>
          <w:i/>
        </w:rPr>
        <w:t xml:space="preserve">Government Collaboration:</w:t>
      </w:r>
      <w:r>
        <w:t xml:space="preserve"> </w:t>
      </w:r>
      <w:r>
        <w:t xml:space="preserve">Leverage the National Animal Health Strategy for subsidized vaccination campaigns during high-risk seasons.</w:t>
      </w:r>
    </w:p>
    <w:bookmarkEnd w:id="28"/>
    <w:bookmarkStart w:id="29" w:name="future-outlook-recommendations"/>
    <w:p>
      <w:pPr>
        <w:pStyle w:val="Heading2"/>
      </w:pPr>
      <w:r>
        <w:t xml:space="preserve">Future Outlook &amp; Recommendations</w:t>
      </w:r>
    </w:p>
    <w:p>
      <w:pPr>
        <w:pStyle w:val="FirstParagraph"/>
      </w:pPr>
      <w:r>
        <w:t xml:space="preserve">The veterinary market in Ivory Coast Abidjan continues its upward trajectory. Projected growth of 15-20% annually through 2025 aligns with national economic expansion and increasing animal welfare awareness. For our business, we recommend:</w:t>
      </w:r>
    </w:p>
    <w:p>
      <w:pPr>
        <w:numPr>
          <w:ilvl w:val="0"/>
          <w:numId w:val="1005"/>
        </w:numPr>
        <w:pStyle w:val="Compact"/>
      </w:pPr>
      <w:r>
        <w:t xml:space="preserve">Investing in specialized livestock diagnostic equipment to serve Abidjan's growing commercial farming sector</w:t>
      </w:r>
    </w:p>
    <w:p>
      <w:pPr>
        <w:numPr>
          <w:ilvl w:val="0"/>
          <w:numId w:val="1005"/>
        </w:numPr>
        <w:pStyle w:val="Compact"/>
      </w:pPr>
      <w:r>
        <w:t xml:space="preserve">Developing multilingual (French, English, local dialects) client education materials for diverse urban populations</w:t>
      </w:r>
    </w:p>
    <w:p>
      <w:pPr>
        <w:numPr>
          <w:ilvl w:val="0"/>
          <w:numId w:val="1005"/>
        </w:numPr>
        <w:pStyle w:val="Compact"/>
      </w:pPr>
      <w:r>
        <w:t xml:space="preserve">Creating a referral network with neighboring countries' veterinary clinics through the ECOWAS health initiative</w:t>
      </w:r>
    </w:p>
    <w:p>
      <w:pPr>
        <w:pStyle w:val="FirstParagraph"/>
      </w:pPr>
      <w:r>
        <w:t xml:space="preserve">In conclusion, this Sales Report confirms that veterinary services in Abidjan are not only viable but rapidly growing within Ivory Coast's economy. The confluence of urbanization trends, agricultural importance, and government support creates a unique market where professional veterinary care delivers both social impact and strong commercial returns. Our data shows that clinics prioritizing integrated animal health solutions—serving both pets and livestock—will dominate the Abidjan market in coming years.</w:t>
      </w:r>
    </w:p>
    <w:bookmarkEnd w:id="29"/>
    <w:bookmarkStart w:id="30" w:name="appendix-key-performance-indicators"/>
    <w:p>
      <w:pPr>
        <w:pStyle w:val="Heading2"/>
      </w:pPr>
      <w:r>
        <w:t xml:space="preserve">Appendix: Key Performance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Trend</w:t>
            </w:r>
          </w:p>
        </w:tc>
      </w:tr>
      <w:tr>
        <w:tc>
          <w:tcPr/>
          <w:p>
            <w:pPr>
              <w:pStyle w:val="Compact"/>
              <w:jc w:val="left"/>
            </w:pPr>
            <w:r>
              <w:t xml:space="preserve">Average Daily Clients (Abidjan)</w:t>
            </w:r>
          </w:p>
        </w:tc>
        <w:tc>
          <w:tcPr/>
          <w:p>
            <w:pPr>
              <w:pStyle w:val="Compact"/>
              <w:jc w:val="left"/>
            </w:pPr>
            <w:r>
              <w:t xml:space="preserve">47.8</w:t>
            </w:r>
          </w:p>
        </w:tc>
        <w:tc>
          <w:tcPr/>
          <w:p>
            <w:pPr>
              <w:pStyle w:val="Compact"/>
              <w:jc w:val="left"/>
            </w:pPr>
            <w:r>
              <w:t xml:space="preserve">39.7</w:t>
            </w:r>
          </w:p>
        </w:tc>
        <w:tc>
          <w:tcPr/>
          <w:p>
            <w:pPr>
              <w:pStyle w:val="Compact"/>
              <w:jc w:val="left"/>
            </w:pPr>
            <w:r>
              <w:t xml:space="preserve">+20.4%</w:t>
            </w:r>
          </w:p>
        </w:tc>
      </w:tr>
      <w:tr>
        <w:tc>
          <w:tcPr/>
          <w:p>
            <w:pPr>
              <w:pStyle w:val="Compact"/>
              <w:jc w:val="left"/>
            </w:pPr>
            <w:r>
              <w:t xml:space="preserve">Client Satisfaction Score</w:t>
            </w:r>
          </w:p>
        </w:tc>
        <w:tc>
          <w:tcPr/>
          <w:p>
            <w:pPr>
              <w:pStyle w:val="Compact"/>
              <w:jc w:val="left"/>
            </w:pPr>
            <w:r>
              <w:t xml:space="preserve">92.1%</w:t>
            </w:r>
          </w:p>
        </w:tc>
        <w:tc>
          <w:tcPr/>
          <w:p>
            <w:pPr>
              <w:pStyle w:val="Compact"/>
              <w:jc w:val="left"/>
            </w:pPr>
            <w:r>
              <w:t xml:space="preserve">86.5%</w:t>
            </w:r>
          </w:p>
        </w:tc>
        <w:tc>
          <w:tcPr/>
          <w:p>
            <w:pPr>
              <w:pStyle w:val="Compact"/>
              <w:jc w:val="left"/>
            </w:pPr>
            <w:r>
              <w:t xml:space="preserve">+5.6 pts</w:t>
            </w:r>
          </w:p>
        </w:tc>
      </w:tr>
      <w:tr>
        <w:tc>
          <w:tcPr/>
          <w:p>
            <w:pPr>
              <w:pStyle w:val="Compact"/>
              <w:jc w:val="left"/>
            </w:pPr>
            <w:r>
              <w:t xml:space="preserve">Market Share in Abidjan (Estimated)</w:t>
            </w:r>
          </w:p>
        </w:tc>
        <w:tc>
          <w:tcPr/>
          <w:p>
            <w:pPr>
              <w:pStyle w:val="Compact"/>
            </w:pPr>
          </w:p>
        </w:tc>
        <w:tc>
          <w:tcPr/>
          <w:p>
            <w:pPr>
              <w:pStyle w:val="Compact"/>
            </w:pPr>
          </w:p>
        </w:tc>
        <w:tc>
          <w:tcPr/>
          <w:p>
            <w:pPr>
              <w:pStyle w:val="Compact"/>
            </w:pPr>
          </w:p>
        </w:tc>
      </w:tr>
      <w:tr>
        <w:tc>
          <w:tcPr/>
          <w:p>
            <w:pPr>
              <w:pStyle w:val="Compact"/>
              <w:jc w:val="left"/>
            </w:pPr>
            <w:r>
              <w:t xml:space="preserve">Our Clinic</w:t>
            </w:r>
          </w:p>
        </w:tc>
        <w:tc>
          <w:tcPr/>
          <w:p>
            <w:pPr>
              <w:pStyle w:val="Compact"/>
              <w:jc w:val="left"/>
            </w:pPr>
            <w:r>
              <w:t xml:space="preserve">18.3%</w:t>
            </w:r>
          </w:p>
        </w:tc>
        <w:tc>
          <w:tcPr/>
          <w:p>
            <w:pPr>
              <w:pStyle w:val="Compact"/>
              <w:jc w:val="left"/>
            </w:pPr>
            <w:r>
              <w:t xml:space="preserve">15.7%</w:t>
            </w:r>
          </w:p>
        </w:tc>
        <w:tc>
          <w:tcPr/>
          <w:p>
            <w:pPr>
              <w:pStyle w:val="Compact"/>
              <w:jc w:val="left"/>
            </w:pPr>
            <w:r>
              <w:t xml:space="preserve">+2.6 pts</w:t>
            </w:r>
          </w:p>
        </w:tc>
      </w:tr>
    </w:tbl>
    <w:p>
      <w:pPr>
        <w:pStyle w:val="BodyText"/>
      </w:pPr>
      <w:r>
        <w:rPr>
          <w:iCs/>
          <w:i/>
        </w:rPr>
        <w:t xml:space="preserve">This Sales Report reflects the evolving veterinary landscape in Abidjan, Ivory Coast where professional animal healthcare is becoming increasingly essential to urban prosperity and agricultural sustainability.</w:t>
      </w:r>
    </w:p>
    <w:p>
      <w:pPr>
        <w:pStyle w:val="BodyText"/>
      </w:pPr>
      <w:r>
        <w:rPr>
          <w:bCs/>
          <w:b/>
        </w:rPr>
        <w:t xml:space="preserve">Prepared by:</w:t>
      </w:r>
      <w:r>
        <w:t xml:space="preserve"> </w:t>
      </w:r>
      <w:r>
        <w:t xml:space="preserve">West African Veterinary Analytics Unit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 Abidjan, Ivory Coast</dc:title>
  <dc:creator/>
  <dc:language>en</dc:language>
  <cp:keywords/>
  <dcterms:created xsi:type="dcterms:W3CDTF">2026-07-21T11:07:16Z</dcterms:created>
  <dcterms:modified xsi:type="dcterms:W3CDTF">2026-07-21T11:07:16Z</dcterms:modified>
</cp:coreProperties>
</file>

<file path=docProps/custom.xml><?xml version="1.0" encoding="utf-8"?>
<Properties xmlns="http://schemas.openxmlformats.org/officeDocument/2006/custom-properties" xmlns:vt="http://schemas.openxmlformats.org/officeDocument/2006/docPropsVTypes"/>
</file>