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Animal</w:t>
      </w:r>
      <w:r>
        <w:t xml:space="preserve"> </w:t>
      </w:r>
      <w:r>
        <w:t xml:space="preserve">Care</w:t>
      </w:r>
      <w:r>
        <w:t xml:space="preserve"> </w:t>
      </w:r>
      <w:r>
        <w:t xml:space="preserve">Clinic</w:t>
      </w:r>
      <w:r>
        <w:t xml:space="preserve"> </w:t>
      </w:r>
      <w:r>
        <w:t xml:space="preserve">-</w:t>
      </w:r>
      <w:r>
        <w:t xml:space="preserve"> </w:t>
      </w:r>
      <w:r>
        <w:t xml:space="preserve">Sales</w:t>
      </w:r>
      <w:r>
        <w:t xml:space="preserve"> </w:t>
      </w:r>
      <w:r>
        <w:t xml:space="preserve">Report</w:t>
      </w:r>
      <w:r>
        <w:t xml:space="preserve"> </w:t>
      </w:r>
      <w:r>
        <w:t xml:space="preserve">(Q3</w:t>
      </w:r>
      <w:r>
        <w:t xml:space="preserve"> </w:t>
      </w:r>
      <w:r>
        <w:t xml:space="preserve">2023)</w:t>
      </w:r>
    </w:p>
    <w:bookmarkStart w:id="32" w:name="X1818dab76f1817f24657ce7a5a4a9426c97509b"/>
    <w:p>
      <w:pPr>
        <w:pStyle w:val="Heading1"/>
      </w:pPr>
      <w:r>
        <w:t xml:space="preserve">Nairobi Animal Care Clinic: Comprehensive Sales Report - Q3 2023</w:t>
      </w:r>
    </w:p>
    <w:p>
      <w:pPr>
        <w:pStyle w:val="FirstParagraph"/>
      </w:pPr>
      <w:r>
        <w:rPr>
          <w:bCs/>
          <w:b/>
        </w:rPr>
        <w:t xml:space="preserve">Prepared For:</w:t>
      </w:r>
      <w:r>
        <w:t xml:space="preserve"> </w:t>
      </w:r>
      <w:r>
        <w:t xml:space="preserve">Nairobi Animal Care Clinic Management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of Nairobi Animal Care Clinic (NACC) during the third quarter of 2023. Located in the heart of Nairobi, Kenya, our veterinary facility serves over 15,000 clients annually across urban and peri-urban communities. Q3 2023 marked a period of significant growth with total sales reaching KES 4,875,000 (approximately USD $36,562), representing a 17.8% increase from Q2 2023 and a robust 31.4% year-over-year growth. This performance underscores our strategic positioning within Nairobi's evolving pet care market and reflects rising demand for professional veterinary services in Kenya's capital city.</w:t>
      </w:r>
    </w:p>
    <w:bookmarkEnd w:id="20"/>
    <w:bookmarkStart w:id="21" w:name="X6fca9fd226b61f5b502d8009c116a3f163e7791"/>
    <w:p>
      <w:pPr>
        <w:pStyle w:val="Heading2"/>
      </w:pPr>
      <w:r>
        <w:t xml:space="preserve">Regional Context: Veterinary Market Dynamics in Nairobi</w:t>
      </w:r>
    </w:p>
    <w:p>
      <w:pPr>
        <w:pStyle w:val="FirstParagraph"/>
      </w:pPr>
      <w:r>
        <w:t xml:space="preserve">Nairobi, as Kenya's economic hub, hosts a rapidly expanding pet ownership sector driven by urbanization, increased disposable income, and growing awareness of animal welfare. The city's veterinary market has evolved from basic emergency care to comprehensive wellness services. Our clinic strategically operates in the affluent Langata and Westlands neighborhoods while maintaining outreach programs in Kibera slums – addressing Nairobi's dual market structure where 68% of pet owners prioritize premium care (Kenya Veterinary Association, 2023). This geographical diversity has been instrumental in our sales growth, with urban clients contributing 74% of revenue versus rural outreaches at 26%, yet showing the fastest year-on-year expansion at +45%.</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p>
      <w:pPr>
        <w:pStyle w:val="FirstParagraph"/>
      </w:pPr>
      <w:r>
        <w:t xml:space="preserve">Service Category</w:t>
      </w:r>
    </w:p>
    <w:p>
      <w:pPr>
        <w:pStyle w:val="BodyText"/>
      </w:pPr>
      <w:r>
        <w:t xml:space="preserve">Total Revenue (KES)</w:t>
      </w:r>
    </w:p>
    <w:p>
      <w:pPr>
        <w:pStyle w:val="BodyText"/>
      </w:pPr>
      <w:r>
        <w:t xml:space="preserve">% of Total Sales</w:t>
      </w:r>
    </w:p>
    <w:p>
      <w:pPr>
        <w:pStyle w:val="BodyText"/>
      </w:pPr>
      <w:r>
        <w:t xml:space="preserve">QoQ Change</w:t>
      </w:r>
    </w:p>
    <w:p>
      <w:pPr>
        <w:pStyle w:val="BodyText"/>
      </w:pPr>
      <w:r>
        <w:t xml:space="preserve">Veterinary Consultations &amp; Exams</w:t>
      </w:r>
    </w:p>
    <w:p>
      <w:pPr>
        <w:pStyle w:val="BodyText"/>
      </w:pPr>
      <w:r>
        <w:t xml:space="preserve">1,850,000</w:t>
      </w:r>
    </w:p>
    <w:p>
      <w:pPr>
        <w:pStyle w:val="BodyText"/>
      </w:pPr>
      <w:r>
        <w:t xml:space="preserve">38.0%</w:t>
      </w:r>
    </w:p>
    <w:p>
      <w:pPr>
        <w:pStyle w:val="BodyText"/>
      </w:pPr>
      <w:r>
        <w:t xml:space="preserve">+12.2%</w:t>
      </w:r>
    </w:p>
    <w:p>
      <w:pPr>
        <w:pStyle w:val="BodyText"/>
      </w:pPr>
      <w:r>
        <w:t xml:space="preserve">Pharmaceuticals &amp; Medications</w:t>
      </w:r>
    </w:p>
    <w:p>
      <w:pPr>
        <w:pStyle w:val="BodyText"/>
      </w:pPr>
      <w:r>
        <w:t xml:space="preserve">1,425,000</w:t>
      </w:r>
    </w:p>
    <w:p>
      <w:pPr>
        <w:pStyle w:val="BodyText"/>
      </w:pPr>
      <w:r>
        <w:t xml:space="preserve">&lt;</w:t>
      </w:r>
    </w:p>
    <w:p>
      <w:pPr>
        <w:pStyle w:val="BodyText"/>
      </w:pPr>
      <w:r>
        <w:t xml:space="preserve">29.3%</w:t>
      </w:r>
    </w:p>
    <w:p>
      <w:pPr>
        <w:pStyle w:val="BodyText"/>
      </w:pPr>
      <w:r>
        <w:t xml:space="preserve">+18.7%</w:t>
      </w:r>
    </w:p>
    <w:p>
      <w:pPr>
        <w:pStyle w:val="BodyText"/>
      </w:pPr>
      <w:r>
        <w:t xml:space="preserve">Surgical Procedures</w:t>
      </w:r>
    </w:p>
    <w:p>
      <w:pPr>
        <w:pStyle w:val="BodyText"/>
      </w:pPr>
      <w:r>
        <w:t xml:space="preserve">875,000</w:t>
      </w:r>
    </w:p>
    <w:p>
      <w:pPr>
        <w:pStyle w:val="BodyText"/>
      </w:pPr>
      <w:r>
        <w:t xml:space="preserve">&lt;</w:t>
      </w:r>
    </w:p>
    <w:p>
      <w:pPr>
        <w:pStyle w:val="BodyText"/>
      </w:pPr>
      <w:r>
        <w:t xml:space="preserve">17.9%</w:t>
      </w:r>
    </w:p>
    <w:p>
      <w:pPr>
        <w:pStyle w:val="BodyText"/>
      </w:pPr>
      <w:r>
        <w:t xml:space="preserve">+24.5%</w:t>
      </w:r>
    </w:p>
    <w:p>
      <w:pPr>
        <w:pStyle w:val="BodyText"/>
      </w:pPr>
      <w:r>
        <w:t xml:space="preserve">Vaccinations &amp; Preventive Care</w:t>
      </w:r>
    </w:p>
    <w:p>
      <w:pPr>
        <w:pStyle w:val="BodyText"/>
      </w:pPr>
      <w:r>
        <w:t xml:space="preserve">432,500</w:t>
      </w:r>
    </w:p>
    <w:p>
      <w:pPr>
        <w:pStyle w:val="BodyText"/>
      </w:pPr>
      <w:r>
        <w:t xml:space="preserve">Total Revenue (KES)</w:t>
      </w:r>
    </w:p>
    <w:p>
      <w:pPr>
        <w:pStyle w:val="BodyText"/>
      </w:pPr>
      <w:r>
        <w:t xml:space="preserve">% of Total Sales</w:t>
      </w:r>
    </w:p>
    <w:p>
      <w:pPr>
        <w:pStyle w:val="BodyText"/>
      </w:pPr>
      <w:r>
        <w:t xml:space="preserve">QoQ Change</w:t>
      </w:r>
    </w:p>
    <w:bookmarkEnd w:id="22"/>
    <w:bookmarkStart w:id="23" w:name="Xc5441baaf7f15b40eade5bfb2b16074fe4cf901"/>
    <w:p>
      <w:pPr>
        <w:pStyle w:val="Heading3"/>
      </w:pPr>
      <w:r>
        <w:t xml:space="preserve">Key Growth Drivers in Kenya Nairobi Market</w:t>
      </w:r>
    </w:p>
    <w:p>
      <w:pPr>
        <w:numPr>
          <w:ilvl w:val="0"/>
          <w:numId w:val="1001"/>
        </w:numPr>
        <w:pStyle w:val="Compact"/>
      </w:pPr>
      <w:r>
        <w:rPr>
          <w:bCs/>
          <w:b/>
        </w:rPr>
        <w:t xml:space="preserve">Rising Pet Ownership:</w:t>
      </w:r>
      <w:r>
        <w:t xml:space="preserve"> </w:t>
      </w:r>
      <w:r>
        <w:t xml:space="preserve">42% increase in registered pets within Nairobi County (Nairobi City County Data, Q3 2023), driving demand for routine veterinary services.</w:t>
      </w:r>
    </w:p>
    <w:p>
      <w:pPr>
        <w:numPr>
          <w:ilvl w:val="0"/>
          <w:numId w:val="1001"/>
        </w:numPr>
        <w:pStyle w:val="Compact"/>
      </w:pPr>
      <w:r>
        <w:rPr>
          <w:bCs/>
          <w:b/>
        </w:rPr>
        <w:t xml:space="preserve">Preventive Care Shift:</w:t>
      </w:r>
      <w:r>
        <w:t xml:space="preserve"> </w:t>
      </w:r>
      <w:r>
        <w:t xml:space="preserve">Client education initiatives led to 35% growth in annual wellness packages (up from 18% YoY), reducing emergency cases and increasing recurring revenue.</w:t>
      </w:r>
    </w:p>
    <w:p>
      <w:pPr>
        <w:numPr>
          <w:ilvl w:val="0"/>
          <w:numId w:val="1001"/>
        </w:numPr>
        <w:pStyle w:val="Compact"/>
      </w:pPr>
      <w:r>
        <w:rPr>
          <w:bCs/>
          <w:b/>
        </w:rPr>
        <w:t xml:space="preserve">Mobile App Adoption:</w:t>
      </w:r>
      <w:r>
        <w:t xml:space="preserve"> </w:t>
      </w:r>
      <w:r>
        <w:t xml:space="preserve">Our Nairobi-specific booking platform (</w:t>
      </w:r>
      <w:r>
        <w:rPr>
          <w:iCs/>
          <w:i/>
        </w:rPr>
        <w:t xml:space="preserve">NairobiVetConnect</w:t>
      </w:r>
      <w:r>
        <w:t xml:space="preserve">) facilitated a 27% increase in appointment bookings, particularly among young urban professionals.</w:t>
      </w:r>
    </w:p>
    <w:p>
      <w:pPr>
        <w:numPr>
          <w:ilvl w:val="0"/>
          <w:numId w:val="1001"/>
        </w:numPr>
        <w:pStyle w:val="Compact"/>
      </w:pPr>
      <w:r>
        <w:rPr>
          <w:bCs/>
          <w:b/>
        </w:rPr>
        <w:t xml:space="preserve">Dog &amp; Cat Premiumization:</w:t>
      </w:r>
      <w:r>
        <w:t xml:space="preserve"> </w:t>
      </w:r>
      <w:r>
        <w:t xml:space="preserve">High-demand breeds (French Bulldogs, Persian Cats) generated 28% higher average revenue per visit versus local street dogs.</w:t>
      </w:r>
    </w:p>
    <w:bookmarkEnd w:id="23"/>
    <w:bookmarkEnd w:id="24"/>
    <w:bookmarkStart w:id="28" w:name="service-specific-performance-highlights"/>
    <w:p>
      <w:pPr>
        <w:pStyle w:val="Heading2"/>
      </w:pPr>
      <w:r>
        <w:t xml:space="preserve">Service-Specific Performance Highlights</w:t>
      </w:r>
    </w:p>
    <w:bookmarkStart w:id="25" w:name="veterinary-consultations-38.0-of-revenue"/>
    <w:p>
      <w:pPr>
        <w:pStyle w:val="Heading3"/>
      </w:pPr>
      <w:r>
        <w:t xml:space="preserve">Veterinary Consultations (38.0% of Revenue)</w:t>
      </w:r>
    </w:p>
    <w:p>
      <w:pPr>
        <w:pStyle w:val="FirstParagraph"/>
      </w:pPr>
      <w:r>
        <w:t xml:space="preserve">Consultation volume reached 1,942 visits in Q3 – a 15.6% increase from Q2. The most requested services were:</w:t>
      </w:r>
    </w:p>
    <w:p>
      <w:pPr>
        <w:numPr>
          <w:ilvl w:val="0"/>
          <w:numId w:val="1002"/>
        </w:numPr>
        <w:pStyle w:val="Compact"/>
      </w:pPr>
      <w:r>
        <w:t xml:space="preserve">Pet Nutrition Counseling (42% of consultations)</w:t>
      </w:r>
    </w:p>
    <w:p>
      <w:pPr>
        <w:numPr>
          <w:ilvl w:val="0"/>
          <w:numId w:val="1002"/>
        </w:numPr>
        <w:pStyle w:val="Compact"/>
      </w:pPr>
      <w:r>
        <w:t xml:space="preserve">Dermatology Treatments (28%)</w:t>
      </w:r>
    </w:p>
    <w:p>
      <w:pPr>
        <w:numPr>
          <w:ilvl w:val="0"/>
          <w:numId w:val="1002"/>
        </w:numPr>
        <w:pStyle w:val="Compact"/>
      </w:pPr>
      <w:r>
        <w:t xml:space="preserve">Chronic Condition Management (e.g., diabetes, arthritis) – up 37% YoY</w:t>
      </w:r>
    </w:p>
    <w:p>
      <w:pPr>
        <w:pStyle w:val="FirstParagraph"/>
      </w:pPr>
      <w:r>
        <w:t xml:space="preserve">This reflects Nairobi's shift toward proactive pet health management. Our in-house nutritionist program, launched May 2023, contributed to a 22% upsell rate on premium food products during consultations.</w:t>
      </w:r>
    </w:p>
    <w:bookmarkEnd w:id="25"/>
    <w:bookmarkStart w:id="26" w:name="pharmaceutical-sales-29.3-of-revenue"/>
    <w:p>
      <w:pPr>
        <w:pStyle w:val="Heading3"/>
      </w:pPr>
      <w:r>
        <w:t xml:space="preserve">Pharmaceutical Sales (29.3% of Revenue)</w:t>
      </w:r>
    </w:p>
    <w:p>
      <w:pPr>
        <w:pStyle w:val="FirstParagraph"/>
      </w:pPr>
      <w:r>
        <w:t xml:space="preserve">Demand surged for:</w:t>
      </w:r>
    </w:p>
    <w:p>
      <w:pPr>
        <w:numPr>
          <w:ilvl w:val="0"/>
          <w:numId w:val="1003"/>
        </w:numPr>
        <w:pStyle w:val="Compact"/>
      </w:pPr>
      <w:r>
        <w:t xml:space="preserve">Flea/Tick Prevention (45% of pharmaceutical sales)</w:t>
      </w:r>
    </w:p>
    <w:p>
      <w:pPr>
        <w:numPr>
          <w:ilvl w:val="0"/>
          <w:numId w:val="1003"/>
        </w:numPr>
        <w:pStyle w:val="Compact"/>
      </w:pPr>
      <w:r>
        <w:t xml:space="preserve">Chronic Disease Medications (e.g., insulin, heartworm preventatives – +41% YoY)</w:t>
      </w:r>
    </w:p>
    <w:p>
      <w:pPr>
        <w:numPr>
          <w:ilvl w:val="0"/>
          <w:numId w:val="1003"/>
        </w:numPr>
        <w:pStyle w:val="Compact"/>
      </w:pPr>
      <w:r>
        <w:t xml:space="preserve">Home Care Products (shampoos, joint supplements – +33% QoQ)</w:t>
      </w:r>
    </w:p>
    <w:p>
      <w:pPr>
        <w:pStyle w:val="FirstParagraph"/>
      </w:pPr>
      <w:r>
        <w:t xml:space="preserve">A critical challenge emerged with veterinary drug shortages from key suppliers. We mitigated this by partnering with Nairobi-based manufacturer BioPharma Kenya to source 27% of our inventory locally, reducing dependency on imports and supporting Kenya's "Buy Local" initiative.</w:t>
      </w:r>
    </w:p>
    <w:bookmarkEnd w:id="26"/>
    <w:bookmarkStart w:id="27" w:name="preventive-care-expansion"/>
    <w:p>
      <w:pPr>
        <w:pStyle w:val="Heading3"/>
      </w:pPr>
      <w:r>
        <w:t xml:space="preserve">Preventive Care Expansion</w:t>
      </w:r>
    </w:p>
    <w:p>
      <w:pPr>
        <w:pStyle w:val="FirstParagraph"/>
      </w:pPr>
      <w:r>
        <w:t xml:space="preserve">Vaccination drives in collaboration with the Nairobi County Government reached 1,200 animals across informal settlements. This not only expanded our client base but also generated KES 158,000 in revenue while building community trust – a strategic advantage for Nairobi's underserved areas.</w:t>
      </w:r>
    </w:p>
    <w:bookmarkEnd w:id="27"/>
    <w:bookmarkEnd w:id="28"/>
    <w:bookmarkStart w:id="29" w:name="X9d348b75dec8ea36d7d83f8c23c53a8987b1c3c"/>
    <w:p>
      <w:pPr>
        <w:pStyle w:val="Heading2"/>
      </w:pPr>
      <w:r>
        <w:t xml:space="preserve">Challenges Facing Veterinarian Services in Nairobi</w:t>
      </w:r>
    </w:p>
    <w:p>
      <w:pPr>
        <w:pStyle w:val="FirstParagraph"/>
      </w:pPr>
      <w:r>
        <w:t xml:space="preserve">Despite growth, several market-specific challenges impacted operations:</w:t>
      </w:r>
    </w:p>
    <w:p>
      <w:pPr>
        <w:numPr>
          <w:ilvl w:val="0"/>
          <w:numId w:val="1004"/>
        </w:numPr>
        <w:pStyle w:val="Compact"/>
      </w:pPr>
      <w:r>
        <w:rPr>
          <w:bCs/>
          <w:b/>
        </w:rPr>
        <w:t xml:space="preserve">Logistics Constraints:</w:t>
      </w:r>
      <w:r>
        <w:t xml:space="preserve"> </w:t>
      </w:r>
      <w:r>
        <w:t xml:space="preserve">34% of delivery delays for critical medications due to Nairobi's traffic congestion. We addressed this through strategic partnerships with local motorcycle couriers (e.g., Sendy Kenya) for same-day urban deliveries.</w:t>
      </w:r>
    </w:p>
    <w:p>
      <w:pPr>
        <w:numPr>
          <w:ilvl w:val="0"/>
          <w:numId w:val="1004"/>
        </w:numPr>
        <w:pStyle w:val="Compact"/>
      </w:pPr>
      <w:r>
        <w:rPr>
          <w:bCs/>
          <w:b/>
        </w:rPr>
        <w:t xml:space="preserve">Pricing Sensitivity:</w:t>
      </w:r>
      <w:r>
        <w:t xml:space="preserve"> </w:t>
      </w:r>
      <w:r>
        <w:t xml:space="preserve">19% of clients in low-income areas requested payment plans. Our new "Nairobi Care Plan" offers flexible installments, retaining 78% of previously lost clients.</w:t>
      </w:r>
    </w:p>
    <w:p>
      <w:pPr>
        <w:numPr>
          <w:ilvl w:val="0"/>
          <w:numId w:val="1004"/>
        </w:numPr>
        <w:pStyle w:val="Compact"/>
      </w:pPr>
      <w:r>
        <w:rPr>
          <w:bCs/>
          <w:b/>
        </w:rPr>
        <w:t xml:space="preserve">Talent Retention:</w:t>
      </w:r>
      <w:r>
        <w:t xml:space="preserve"> </w:t>
      </w:r>
      <w:r>
        <w:t xml:space="preserve">Veterinary technicians' salaries lagging behind Nairobi's cost of living. Solution: Implemented performance-based bonuses tied to client satisfaction metrics (avg. rating 4.7/5).</w:t>
      </w:r>
    </w:p>
    <w:bookmarkEnd w:id="29"/>
    <w:bookmarkStart w:id="30" w:name="X84bb60a27898234afaa9666b4ad3c098e5a87b0"/>
    <w:p>
      <w:pPr>
        <w:pStyle w:val="Heading2"/>
      </w:pPr>
      <w:r>
        <w:t xml:space="preserve">Strategic Recommendations for Nairobi Market</w:t>
      </w:r>
    </w:p>
    <w:p>
      <w:pPr>
        <w:numPr>
          <w:ilvl w:val="0"/>
          <w:numId w:val="1005"/>
        </w:numPr>
        <w:pStyle w:val="Compact"/>
      </w:pPr>
      <w:r>
        <w:rPr>
          <w:bCs/>
          <w:b/>
        </w:rPr>
        <w:t xml:space="preserve">Expand Mobile Veterinary Units:</w:t>
      </w:r>
      <w:r>
        <w:t xml:space="preserve"> </w:t>
      </w:r>
      <w:r>
        <w:t xml:space="preserve">Deploy two additional mobile clinics targeting high-density informal settlements in Nairobi (Kibera, Mathare) to capture untapped market segments. Projected ROI: 24 months.</w:t>
      </w:r>
    </w:p>
    <w:p>
      <w:pPr>
        <w:numPr>
          <w:ilvl w:val="0"/>
          <w:numId w:val="1005"/>
        </w:numPr>
        <w:pStyle w:val="Compact"/>
      </w:pPr>
      <w:r>
        <w:rPr>
          <w:bCs/>
          <w:b/>
        </w:rPr>
        <w:t xml:space="preserve">Develop Localized Medication Partnerships:</w:t>
      </w:r>
      <w:r>
        <w:t xml:space="preserve"> </w:t>
      </w:r>
      <w:r>
        <w:t xml:space="preserve">Formalize agreements with Kenyan pharmaceutical manufacturers for exclusive distribution of 3-5 key products, reducing import costs by 18% and supporting Kenya's veterinary industry growth.</w:t>
      </w:r>
    </w:p>
    <w:p>
      <w:pPr>
        <w:numPr>
          <w:ilvl w:val="0"/>
          <w:numId w:val="1005"/>
        </w:numPr>
        <w:pStyle w:val="Compact"/>
      </w:pPr>
      <w:r>
        <w:rPr>
          <w:bCs/>
          <w:b/>
        </w:rPr>
        <w:t xml:space="preserve">Launch Nairobi Community Wellness Events:</w:t>
      </w:r>
      <w:r>
        <w:t xml:space="preserve"> </w:t>
      </w:r>
      <w:r>
        <w:t xml:space="preserve">Monthly free vaccination drives in public spaces (e.g., Uhuru Gardens, Karen) to build brand trust and generate leads. Estimated client acquisition cost: KES 250 vs. market average of KES 1,800.</w:t>
      </w:r>
    </w:p>
    <w:p>
      <w:pPr>
        <w:numPr>
          <w:ilvl w:val="0"/>
          <w:numId w:val="1005"/>
        </w:numPr>
        <w:pStyle w:val="Compact"/>
      </w:pPr>
      <w:r>
        <w:rPr>
          <w:bCs/>
          <w:b/>
        </w:rPr>
        <w:t xml:space="preserve">Invest in Tele-Vet Infrastructure:</w:t>
      </w:r>
      <w:r>
        <w:t xml:space="preserve"> </w:t>
      </w:r>
      <w:r>
        <w:t xml:space="preserve">Develop AI-powered symptom checker for Nairobi residents via SMS/USSD, targeting the 68% of Kenyans without smartphones but with basic mobile access.</w:t>
      </w:r>
    </w:p>
    <w:bookmarkEnd w:id="30"/>
    <w:bookmarkStart w:id="31" w:name="conclusion"/>
    <w:p>
      <w:pPr>
        <w:pStyle w:val="Heading2"/>
      </w:pPr>
      <w:r>
        <w:t xml:space="preserve">Conclusion</w:t>
      </w:r>
    </w:p>
    <w:p>
      <w:pPr>
        <w:pStyle w:val="FirstParagraph"/>
      </w:pPr>
      <w:r>
        <w:t xml:space="preserve">Nairobi Animal Care Clinic has solidified its position as a leader in Kenya's veterinary sector through data-driven service expansion and community-centric approaches. Our Q3 performance reflects not only commercial success but also meaningful contributions to Nairobi's pet health ecosystem. The 31.4% YoY revenue growth demonstrates strong alignment with Kenya's evolving veterinary market – where clients increasingly view professional animal care as essential, not discretionary.</w:t>
      </w:r>
    </w:p>
    <w:p>
      <w:pPr>
        <w:pStyle w:val="BodyText"/>
      </w:pPr>
      <w:r>
        <w:t xml:space="preserve">As we move into Q4, our focus remains on deepening Nairobi community integration while scaling operations sustainably. By maintaining our commitment to quality care within Kenya's unique urban landscape, NACC is positioned to achieve KES 20 million in annual revenue by Q3 2024 – setting a benchmark for veterinarian services across East Africa.</w:t>
      </w:r>
    </w:p>
    <w:p>
      <w:pPr>
        <w:pStyle w:val="BodyText"/>
      </w:pPr>
      <w:r>
        <w:rPr>
          <w:iCs/>
          <w:i/>
        </w:rPr>
        <w:t xml:space="preserve">Prepared by: NACC Sales Strategy Team</w:t>
      </w:r>
      <w:r>
        <w:br/>
      </w:r>
      <w:r>
        <w:rPr>
          <w:iCs/>
          <w:i/>
        </w:rPr>
        <w:t xml:space="preserve">Nairobi Animal Care Clinic | Since 2015 | Serving Nairobi &amp;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Animal Care Clinic - Sales Report (Q3 2023)</dc:title>
  <dc:creator/>
  <dc:language>en</dc:language>
  <cp:keywords/>
  <dcterms:created xsi:type="dcterms:W3CDTF">2026-06-02T20:53:02Z</dcterms:created>
  <dcterms:modified xsi:type="dcterms:W3CDTF">2026-06-02T20:53:02Z</dcterms:modified>
</cp:coreProperties>
</file>

<file path=docProps/custom.xml><?xml version="1.0" encoding="utf-8"?>
<Properties xmlns="http://schemas.openxmlformats.org/officeDocument/2006/custom-properties" xmlns:vt="http://schemas.openxmlformats.org/officeDocument/2006/docPropsVTypes"/>
</file>