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Kuwait</w:t>
      </w:r>
      <w:r>
        <w:t xml:space="preserve"> </w:t>
      </w:r>
      <w:r>
        <w:t xml:space="preserve">City</w:t>
      </w:r>
    </w:p>
    <w:bookmarkStart w:id="27" w:name="X45f05e6b5c3d6ed987faff54bcfeb0de8afd639"/>
    <w:p>
      <w:pPr>
        <w:pStyle w:val="Heading1"/>
      </w:pPr>
      <w:r>
        <w:t xml:space="preserve">Comprehensive Sales Report: Veterinary Practice Performance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Gulf Pet Care Network</w:t>
      </w:r>
      <w:r>
        <w:br/>
      </w:r>
      <w:r>
        <w:rPr>
          <w:bCs/>
          <w:b/>
        </w:rPr>
        <w:t xml:space="preserve">Location:</w:t>
      </w:r>
      <w:r>
        <w:t xml:space="preserve"> </w:t>
      </w:r>
      <w:r>
        <w:t xml:space="preserve">Kuwait City, State of Kuwait</w:t>
      </w:r>
    </w:p>
    <w:bookmarkStart w:id="20" w:name="i.-executive-summary"/>
    <w:p>
      <w:pPr>
        <w:pStyle w:val="Heading2"/>
      </w:pPr>
      <w:r>
        <w:t xml:space="preserve">I. Executive Summary</w:t>
      </w:r>
    </w:p>
    <w:p>
      <w:pPr>
        <w:pStyle w:val="FirstParagraph"/>
      </w:pPr>
      <w:r>
        <w:t xml:space="preserve">This Sales Report provides a detailed analysis of veterinary service performance across our clinics in Kuwait City during Q3 2023. The report underscores the critical role of specialized veterinary care in Kuwait's growing pet ownership market, with particular focus on how our practice has navigated unique challenges and opportunities within Kuwait City's dynamic urban ecosystem. Total sales for the quarter reached KWD 187,500 (approximately USD 618,000), reflecting a 12% year-over-year increase despite regional economic fluctuations. This growth validates our strategic focus on premium veterinary services tailored to Kuwait City's affluent pet-owning demographic.</w:t>
      </w:r>
    </w:p>
    <w:bookmarkEnd w:id="20"/>
    <w:bookmarkStart w:id="21" w:name="ii.-sales-performance-breakdown"/>
    <w:p>
      <w:pPr>
        <w:pStyle w:val="Heading2"/>
      </w:pPr>
      <w:r>
        <w:t xml:space="preserve">II. Sales Performance Breakdown</w:t>
      </w:r>
    </w:p>
    <w:p>
      <w:pPr>
        <w:pStyle w:val="FirstParagraph"/>
      </w:pPr>
      <w:r>
        <w:t xml:space="preserve">Our sales performance in Kuwait City demonstrates exceptional resilience and market leadership. Key revenue streams include:</w:t>
      </w:r>
    </w:p>
    <w:p>
      <w:pPr>
        <w:numPr>
          <w:ilvl w:val="0"/>
          <w:numId w:val="1001"/>
        </w:numPr>
        <w:pStyle w:val="Compact"/>
      </w:pPr>
      <w:r>
        <w:rPr>
          <w:bCs/>
          <w:b/>
        </w:rPr>
        <w:t xml:space="preserve">Preventive Care Services:</w:t>
      </w:r>
      <w:r>
        <w:t xml:space="preserve"> </w:t>
      </w:r>
      <w:r>
        <w:t xml:space="preserve">38% of total revenue (KWD 71,250) - driven by mandatory vaccination programs for dogs/cats under Kuwaiti animal welfare regulations</w:t>
      </w:r>
    </w:p>
    <w:p>
      <w:pPr>
        <w:numPr>
          <w:ilvl w:val="0"/>
          <w:numId w:val="1001"/>
        </w:numPr>
        <w:pStyle w:val="Compact"/>
      </w:pPr>
      <w:r>
        <w:rPr>
          <w:bCs/>
          <w:b/>
        </w:rPr>
        <w:t xml:space="preserve">Diagnostics &amp; Medical Treatment:</w:t>
      </w:r>
      <w:r>
        <w:t xml:space="preserve"> </w:t>
      </w:r>
      <w:r>
        <w:t xml:space="preserve">42% (KWD 78,750) - including advanced imaging services and chronic disease management for common conditions like diabetes and renal failure in local pet populations</w:t>
      </w:r>
    </w:p>
    <w:p>
      <w:pPr>
        <w:numPr>
          <w:ilvl w:val="0"/>
          <w:numId w:val="1001"/>
        </w:numPr>
        <w:pStyle w:val="Compact"/>
      </w:pPr>
      <w:r>
        <w:rPr>
          <w:bCs/>
          <w:b/>
        </w:rPr>
        <w:t xml:space="preserve">Pharmacy &amp; Nutrition Products:</w:t>
      </w:r>
      <w:r>
        <w:t xml:space="preserve"> </w:t>
      </w:r>
      <w:r>
        <w:t xml:space="preserve">15% (KWD 28,125) - premium imported diets and prescription medications</w:t>
      </w:r>
    </w:p>
    <w:p>
      <w:pPr>
        <w:numPr>
          <w:ilvl w:val="0"/>
          <w:numId w:val="1001"/>
        </w:numPr>
        <w:pStyle w:val="Compact"/>
      </w:pPr>
      <w:r>
        <w:rPr>
          <w:bCs/>
          <w:b/>
        </w:rPr>
        <w:t xml:space="preserve">Surgical Procedures:</w:t>
      </w:r>
      <w:r>
        <w:t xml:space="preserve"> </w:t>
      </w:r>
      <w:r>
        <w:t xml:space="preserve">5% (KWD 9,375) - including spay/neuter campaigns supported by Kuwait City municipality initiatives</w:t>
      </w:r>
    </w:p>
    <w:p>
      <w:pPr>
        <w:pStyle w:val="FirstParagraph"/>
      </w:pPr>
      <w:r>
        <w:t xml:space="preserve">The veterinary practice in Kuwait City achieved a remarkable 23% customer retention rate through our "Kuwait Pet Wellness Program," a subscription service offering bi-annual check-ups and emergency discounts. This model has proven particularly effective in Kuwait City's high-mobility expatriate community, where pet relocation services are increasingly common.</w:t>
      </w:r>
    </w:p>
    <w:bookmarkEnd w:id="21"/>
    <w:bookmarkStart w:id="22" w:name="X954c31123bb4c81e090c361b4342de950c66306"/>
    <w:p>
      <w:pPr>
        <w:pStyle w:val="Heading2"/>
      </w:pPr>
      <w:r>
        <w:t xml:space="preserve">III. Market Context: Veterinary Demand in Kuwait City</w:t>
      </w:r>
    </w:p>
    <w:p>
      <w:pPr>
        <w:pStyle w:val="FirstParagraph"/>
      </w:pPr>
      <w:r>
        <w:t xml:space="preserve">Kuwait City represents the epicenter of veterinary demand in the Gulf region, with pet ownership rates exceeding 45% in urban households according to 2023 Kuwaiti Ministry of Environment statistics. This growth directly fuels our sales trajectory. The report emphasizes that as a leading veterinarian practice in Kuwait City, we've capitalized on three critical trends:</w:t>
      </w:r>
    </w:p>
    <w:p>
      <w:pPr>
        <w:numPr>
          <w:ilvl w:val="0"/>
          <w:numId w:val="1002"/>
        </w:numPr>
        <w:pStyle w:val="Compact"/>
      </w:pPr>
      <w:r>
        <w:rPr>
          <w:iCs/>
          <w:i/>
        </w:rPr>
        <w:t xml:space="preserve">Rising Pet Humanization:</w:t>
      </w:r>
      <w:r>
        <w:t xml:space="preserve"> </w:t>
      </w:r>
      <w:r>
        <w:t xml:space="preserve">68% of Kuwait City residents now consider pets as family members, driving demand for premium veterinary services</w:t>
      </w:r>
    </w:p>
    <w:p>
      <w:pPr>
        <w:numPr>
          <w:ilvl w:val="0"/>
          <w:numId w:val="1002"/>
        </w:numPr>
        <w:pStyle w:val="Compact"/>
      </w:pPr>
      <w:r>
        <w:rPr>
          <w:iCs/>
          <w:i/>
        </w:rPr>
        <w:t xml:space="preserve">Government Initiatives:</w:t>
      </w:r>
      <w:r>
        <w:t xml:space="preserve"> </w:t>
      </w:r>
      <w:r>
        <w:t xml:space="preserve">Kuwait's National Animal Welfare Strategy (2021-2030) mandates veterinary care standards that benefit our practice model</w:t>
      </w:r>
    </w:p>
    <w:p>
      <w:pPr>
        <w:numPr>
          <w:ilvl w:val="0"/>
          <w:numId w:val="1002"/>
        </w:numPr>
        <w:pStyle w:val="Compact"/>
      </w:pPr>
      <w:r>
        <w:rPr>
          <w:iCs/>
          <w:i/>
        </w:rPr>
        <w:t xml:space="preserve">Urbanization Pressures:</w:t>
      </w:r>
      <w:r>
        <w:t xml:space="preserve"> </w:t>
      </w:r>
      <w:r>
        <w:t xml:space="preserve">Kuwait City's high-density living creates unique health challenges requiring specialized veterinarian expertise</w:t>
      </w:r>
    </w:p>
    <w:p>
      <w:pPr>
        <w:pStyle w:val="FirstParagraph"/>
      </w:pPr>
      <w:r>
        <w:t xml:space="preserve">Our sales data shows that clients in Kuwait City prioritize preventative care over reactive treatment – a 32% increase in wellness package uptake compared to Q2 2023. This aligns perfectly with our veterinary approach centered on community health education through Kuwait City's "Healthy Pets, Healthy Communities" outreach program.</w:t>
      </w:r>
    </w:p>
    <w:bookmarkEnd w:id="22"/>
    <w:bookmarkStart w:id="23" w:name="Xd28743d286c4b673483f613e116cca47715b723"/>
    <w:p>
      <w:pPr>
        <w:pStyle w:val="Heading2"/>
      </w:pPr>
      <w:r>
        <w:t xml:space="preserve">IV. Competitive Positioning in Kuwait City Market</w:t>
      </w:r>
    </w:p>
    <w:p>
      <w:pPr>
        <w:pStyle w:val="FirstParagraph"/>
      </w:pPr>
      <w:r>
        <w:t xml:space="preserve">As a dedicated veterinarian practice operating exclusively within Kuwait City, we maintain 18% market share – the highest among specialized veterinary clinics in the capital. Key differentiators include:</w:t>
      </w:r>
    </w:p>
    <w:p>
      <w:pPr>
        <w:numPr>
          <w:ilvl w:val="0"/>
          <w:numId w:val="1003"/>
        </w:numPr>
        <w:pStyle w:val="Compact"/>
      </w:pPr>
      <w:r>
        <w:rPr>
          <w:bCs/>
          <w:b/>
        </w:rPr>
        <w:t xml:space="preserve">Local Expertise:</w:t>
      </w:r>
      <w:r>
        <w:t xml:space="preserve"> </w:t>
      </w:r>
      <w:r>
        <w:t xml:space="preserve">Our veterinarians possess 15+ years of experience treating Gulf-specific conditions like heatstroke and sand-related infections</w:t>
      </w:r>
    </w:p>
    <w:p>
      <w:pPr>
        <w:numPr>
          <w:ilvl w:val="0"/>
          <w:numId w:val="1003"/>
        </w:numPr>
        <w:pStyle w:val="Compact"/>
      </w:pPr>
      <w:r>
        <w:rPr>
          <w:bCs/>
          <w:b/>
        </w:rPr>
        <w:t xml:space="preserve">Cultural Sensitivity:</w:t>
      </w:r>
      <w:r>
        <w:t xml:space="preserve"> </w:t>
      </w:r>
      <w:r>
        <w:t xml:space="preserve">Services designed for Kuwaiti customs (e.g., gender-separated waiting areas, halal-certified products)</w:t>
      </w:r>
    </w:p>
    <w:p>
      <w:pPr>
        <w:numPr>
          <w:ilvl w:val="0"/>
          <w:numId w:val="1003"/>
        </w:numPr>
        <w:pStyle w:val="Compact"/>
      </w:pPr>
      <w:r>
        <w:rPr>
          <w:bCs/>
          <w:b/>
        </w:rPr>
        <w:t xml:space="preserve">Technology Integration:</w:t>
      </w:r>
      <w:r>
        <w:t xml:space="preserve"> </w:t>
      </w:r>
      <w:r>
        <w:t xml:space="preserve">AI-powered diagnostic tools accessible across all Kuwait City clinics</w:t>
      </w:r>
    </w:p>
    <w:p>
      <w:pPr>
        <w:pStyle w:val="FirstParagraph"/>
      </w:pPr>
      <w:r>
        <w:t xml:space="preserve">A critical sales insight: 73% of new clients in Kuwait City cite "cultural understanding" as their primary reason for choosing our veterinary practice over international chains. This highlights how localized veterinary services directly impact sales performance in Kuwait City's unique market.</w:t>
      </w:r>
    </w:p>
    <w:bookmarkEnd w:id="23"/>
    <w:bookmarkStart w:id="24" w:name="v.-challenges-strategic-adaptations"/>
    <w:p>
      <w:pPr>
        <w:pStyle w:val="Heading2"/>
      </w:pPr>
      <w:r>
        <w:t xml:space="preserve">V. Challenges &amp; Strategic Adaptations</w:t>
      </w:r>
    </w:p>
    <w:p>
      <w:pPr>
        <w:pStyle w:val="FirstParagraph"/>
      </w:pPr>
      <w:r>
        <w:t xml:space="preserve">Operating a veterinarian practice in Kuwait City presents distinct challenges that required strategic pivots:</w:t>
      </w:r>
    </w:p>
    <w:p>
      <w:pPr>
        <w:numPr>
          <w:ilvl w:val="0"/>
          <w:numId w:val="1004"/>
        </w:numPr>
        <w:pStyle w:val="Compact"/>
      </w:pPr>
      <w:r>
        <w:rPr>
          <w:iCs/>
          <w:i/>
        </w:rPr>
        <w:t xml:space="preserve">Seasonal Demand Spikes:</w:t>
      </w:r>
      <w:r>
        <w:t xml:space="preserve"> </w:t>
      </w:r>
      <w:r>
        <w:t xml:space="preserve">Summer heatwaves (June-September) increase emergency visits by 40%. Our sales team implemented dynamic pricing for early booking, capturing 27% higher revenue during peak season</w:t>
      </w:r>
    </w:p>
    <w:p>
      <w:pPr>
        <w:numPr>
          <w:ilvl w:val="0"/>
          <w:numId w:val="1004"/>
        </w:numPr>
        <w:pStyle w:val="Compact"/>
      </w:pPr>
      <w:r>
        <w:rPr>
          <w:iCs/>
          <w:i/>
        </w:rPr>
        <w:t xml:space="preserve">Import Regulations:</w:t>
      </w:r>
      <w:r>
        <w:t xml:space="preserve"> </w:t>
      </w:r>
      <w:r>
        <w:t xml:space="preserve">Veterinary drug import restrictions in Kuwait led to a 15% revenue dip in Q1. We countered by developing local partnerships with Gulf-based pharmaceutical manufacturers, restoring sales within two quarters</w:t>
      </w:r>
    </w:p>
    <w:p>
      <w:pPr>
        <w:pStyle w:val="FirstParagraph"/>
      </w:pPr>
      <w:r>
        <w:t xml:space="preserve">This Sales Report confirms that overcoming these challenges strengthened our position as the premier veterinarian practice in Kuwait City, directly translating to revenue recovery and growth.</w:t>
      </w:r>
    </w:p>
    <w:bookmarkEnd w:id="24"/>
    <w:bookmarkStart w:id="25" w:name="vi.-future-growth-strategy"/>
    <w:p>
      <w:pPr>
        <w:pStyle w:val="Heading2"/>
      </w:pPr>
      <w:r>
        <w:t xml:space="preserve">VI. Future Growth Strategy</w:t>
      </w:r>
    </w:p>
    <w:p>
      <w:pPr>
        <w:pStyle w:val="FirstParagraph"/>
      </w:pPr>
      <w:r>
        <w:t xml:space="preserve">Based on our successful sales trajectory in Kuwait City, we recommend three priority initiatives:</w:t>
      </w:r>
    </w:p>
    <w:p>
      <w:pPr>
        <w:numPr>
          <w:ilvl w:val="0"/>
          <w:numId w:val="1005"/>
        </w:numPr>
        <w:pStyle w:val="Compact"/>
      </w:pPr>
      <w:r>
        <w:rPr>
          <w:bCs/>
          <w:b/>
        </w:rPr>
        <w:t xml:space="preserve">Expansion of Mobile Veterinary Services:</w:t>
      </w:r>
      <w:r>
        <w:t xml:space="preserve"> </w:t>
      </w:r>
      <w:r>
        <w:t xml:space="preserve">Launching 3 new mobile clinics targeting residential compounds across Kuwait City to capture underserved areas. Projected to generate KWD 52,000 quarterly revenue by Q1 2024.</w:t>
      </w:r>
    </w:p>
    <w:p>
      <w:pPr>
        <w:numPr>
          <w:ilvl w:val="0"/>
          <w:numId w:val="1005"/>
        </w:numPr>
        <w:pStyle w:val="Compact"/>
      </w:pPr>
      <w:r>
        <w:rPr>
          <w:bCs/>
          <w:b/>
        </w:rPr>
        <w:t xml:space="preserve">Kuwait City Pet Insurance Partnership:</w:t>
      </w:r>
      <w:r>
        <w:t xml:space="preserve"> </w:t>
      </w:r>
      <w:r>
        <w:t xml:space="preserve">Developing exclusive insurance plans with local insurers (e.g., Gulf Insurance), projected to add KWD 35,000 monthly recurring revenue.</w:t>
      </w:r>
    </w:p>
    <w:p>
      <w:pPr>
        <w:numPr>
          <w:ilvl w:val="0"/>
          <w:numId w:val="1005"/>
        </w:numPr>
        <w:pStyle w:val="Compact"/>
      </w:pPr>
      <w:r>
        <w:rPr>
          <w:bCs/>
          <w:b/>
        </w:rPr>
        <w:t xml:space="preserve">Specialized Clinic Expansion:</w:t>
      </w:r>
      <w:r>
        <w:t xml:space="preserve"> </w:t>
      </w:r>
      <w:r>
        <w:t xml:space="preserve">Opening a dedicated feline hospital in Salmiya – the first of its kind in Kuwait City – targeting the rapidly growing cat ownership segment (42% market share increase since 2021).</w:t>
      </w:r>
    </w:p>
    <w:bookmarkEnd w:id="25"/>
    <w:bookmarkStart w:id="26" w:name="vii.-conclusion"/>
    <w:p>
      <w:pPr>
        <w:pStyle w:val="Heading2"/>
      </w:pPr>
      <w:r>
        <w:t xml:space="preserve">VII. Conclusion</w:t>
      </w:r>
    </w:p>
    <w:p>
      <w:pPr>
        <w:pStyle w:val="FirstParagraph"/>
      </w:pPr>
      <w:r>
        <w:t xml:space="preserve">This Sales Report conclusively demonstrates that our veterinarian practice has become indispensable to pet healthcare infrastructure in Kuwait City. The 12% YoY revenue growth, coupled with enhanced customer retention, validates our strategic focus on culturally attuned veterinary excellence within the Kuwait City market. As the only practice in Kuwait City offering integrated services from emergency care to pet nutrition under one roof – with specialized knowledge of local environmental and cultural factors – we are positioned for sustained leadership.</w:t>
      </w:r>
    </w:p>
    <w:p>
      <w:pPr>
        <w:pStyle w:val="BodyText"/>
      </w:pPr>
      <w:r>
        <w:t xml:space="preserve">Crucially, every sales metric reported reflects our commitment to serving as a trusted veterinary partner across Kuwait City. We remain dedicated to raising the standard of veterinary care throughout Kuwait City, ensuring that every pet receives compassionate, expert care tailored to their unique needs within the State of Kuwait's evolving urban landscape.</w:t>
      </w:r>
    </w:p>
    <w:p>
      <w:pPr>
        <w:pStyle w:val="BodyText"/>
      </w:pPr>
      <w:r>
        <w:rPr>
          <w:bCs/>
          <w:b/>
        </w:rPr>
        <w:t xml:space="preserve">Prepared By:</w:t>
      </w:r>
      <w:r>
        <w:t xml:space="preserve"> </w:t>
      </w:r>
      <w:r>
        <w:t xml:space="preserve">Gulf Pet Care Network Sales Analytics Division</w:t>
      </w:r>
      <w:r>
        <w:br/>
      </w:r>
      <w:r>
        <w:rPr>
          <w:bCs/>
          <w:b/>
        </w:rPr>
        <w:t xml:space="preserve">Contact:</w:t>
      </w:r>
      <w:r>
        <w:t xml:space="preserve"> </w:t>
      </w:r>
      <w:r>
        <w:t xml:space="preserve">sales@kuwaitvetcare.com | +965 2210 5432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Kuwait City</dc:title>
  <dc:creator/>
  <dc:language>en</dc:language>
  <cp:keywords/>
  <dcterms:created xsi:type="dcterms:W3CDTF">2026-07-21T04:02:50Z</dcterms:created>
  <dcterms:modified xsi:type="dcterms:W3CDTF">2026-07-21T04:02:50Z</dcterms:modified>
</cp:coreProperties>
</file>

<file path=docProps/custom.xml><?xml version="1.0" encoding="utf-8"?>
<Properties xmlns="http://schemas.openxmlformats.org/officeDocument/2006/custom-properties" xmlns:vt="http://schemas.openxmlformats.org/officeDocument/2006/docPropsVTypes"/>
</file>