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504b3c6b344bfcdddd312e10321f859354fd259"/>
    <w:p>
      <w:pPr>
        <w:pStyle w:val="Heading1"/>
      </w:pPr>
      <w:r>
        <w:t xml:space="preserve">Comprehensive Sales Report: Veterinary Services in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Strategic Analysis of Veterinary Service Performance in Malaysia Kuala Lumpur Market</w:t>
      </w:r>
    </w:p>
    <w:bookmarkStart w:id="20" w:name="i.-executive-summary"/>
    <w:p>
      <w:pPr>
        <w:pStyle w:val="Heading2"/>
      </w:pPr>
      <w:r>
        <w:t xml:space="preserve">I. Executive Summary</w:t>
      </w:r>
    </w:p>
    <w:p>
      <w:pPr>
        <w:pStyle w:val="FirstParagraph"/>
      </w:pPr>
      <w:r>
        <w:t xml:space="preserve">This Sales Report details the operational and financial performance of our veterinary services across Kuala Lumpur, Malaysia during Q3 2023. As a leading veterinary healthcare provider in Southeast Asia's vibrant capital city, we maintained a 15% year-over-year sales growth despite regional economic fluctuations. The report confirms that strategic expansion within Malaysia Kuala Lumpur has positioned us as the preferred veterinarian network for pet owners across urban and suburban communities. Key drivers included premium wellness packages, digital service adoption, and community health initiatives tailored to KL's diverse pet population.</w:t>
      </w:r>
    </w:p>
    <w:bookmarkEnd w:id="20"/>
    <w:bookmarkStart w:id="21" w:name="ii.-sales-performance-overview-q3-2023"/>
    <w:p>
      <w:pPr>
        <w:pStyle w:val="Heading2"/>
      </w:pPr>
      <w:r>
        <w:t xml:space="preserve">II. Sales Performance Overview (Q3 2023)</w:t>
      </w:r>
    </w:p>
    <w:p>
      <w:pPr>
        <w:pStyle w:val="FirstParagraph"/>
      </w:pPr>
      <w:r>
        <w:t xml:space="preserve">Our Malaysia Kuala Lumpur veterinary clinics reported total revenue of RM 4.8 million for Q3, representing a 17% increase from the previous quarter and exceeding annual targets by 9%. This growth stems from three critical factors:</w:t>
      </w:r>
    </w:p>
    <w:p>
      <w:pPr>
        <w:numPr>
          <w:ilvl w:val="0"/>
          <w:numId w:val="1001"/>
        </w:numPr>
        <w:pStyle w:val="Compact"/>
      </w:pPr>
      <w:r>
        <w:rPr>
          <w:bCs/>
          <w:b/>
        </w:rPr>
        <w:t xml:space="preserve">Client Base Expansion:</w:t>
      </w:r>
      <w:r>
        <w:t xml:space="preserve"> </w:t>
      </w:r>
      <w:r>
        <w:t xml:space="preserve">22% rise in new pet owner registrations across KL branches, driven by our "KL Pet Wellness Passport" loyalty program.</w:t>
      </w:r>
    </w:p>
    <w:p>
      <w:pPr>
        <w:numPr>
          <w:ilvl w:val="0"/>
          <w:numId w:val="1001"/>
        </w:numPr>
        <w:pStyle w:val="Compact"/>
      </w:pPr>
      <w:r>
        <w:rPr>
          <w:bCs/>
          <w:b/>
        </w:rPr>
        <w:t xml:space="preserve">Service Diversification:</w:t>
      </w:r>
      <w:r>
        <w:t xml:space="preserve"> </w:t>
      </w:r>
      <w:r>
        <w:t xml:space="preserve">Revenue from premium services (specialized dentistry, orthopedics, and teleconsultations) increased by 34%, capturing demand from KL's growing affluent population.</w:t>
      </w:r>
    </w:p>
    <w:p>
      <w:pPr>
        <w:numPr>
          <w:ilvl w:val="0"/>
          <w:numId w:val="1001"/>
        </w:numPr>
        <w:pStyle w:val="Compact"/>
      </w:pPr>
      <w:r>
        <w:rPr>
          <w:bCs/>
          <w:b/>
        </w:rPr>
        <w:t xml:space="preserve">Digital Transformation:</w:t>
      </w:r>
      <w:r>
        <w:t xml:space="preserve"> </w:t>
      </w:r>
      <w:r>
        <w:t xml:space="preserve">Mobile app bookings grew by 67% year-on-year, streamlining access for Malaysian pet owners in Kuala Lumpur's congested urban environment.</w:t>
      </w:r>
    </w:p>
    <w:p>
      <w:pPr>
        <w:pStyle w:val="FirstParagraph"/>
      </w:pPr>
      <w:r>
        <w:t xml:space="preserve">Notably, our veterinary clinic at Bangsar secured the #1 service rating on Google Malaysia for "Veterinarian near me" with 4.8/5 stars based on 1,200+ reviews. This digital reputation directly correlates with a 29% higher conversion rate from online inquiries to paid consultations.</w:t>
      </w:r>
    </w:p>
    <w:bookmarkEnd w:id="21"/>
    <w:bookmarkStart w:id="22" w:name="Xfd2e678c0cd95ab693342142adcad9e8d4aac85"/>
    <w:p>
      <w:pPr>
        <w:pStyle w:val="Heading2"/>
      </w:pPr>
      <w:r>
        <w:t xml:space="preserve">III. Service Line Breakdown (Malaysia Kuala Lumpur Focus)</w:t>
      </w:r>
    </w:p>
    <w:p>
      <w:pPr>
        <w:pStyle w:val="FirstParagraph"/>
      </w:pPr>
      <w:r>
        <w:t xml:space="preserve">This Sales Report highlights category performance within the Kuala Lumpur market:</w:t>
      </w:r>
    </w:p>
    <w:p>
      <w:pPr>
        <w:pStyle w:val="BodyText"/>
      </w:pPr>
      <w:r>
        <w:t xml:space="preserve">Service Category</w:t>
      </w:r>
    </w:p>
    <w:p>
      <w:pPr>
        <w:pStyle w:val="BodyText"/>
      </w:pPr>
      <w:r>
        <w:t xml:space="preserve">Revenue (RM)</w:t>
      </w:r>
    </w:p>
    <w:p>
      <w:pPr>
        <w:pStyle w:val="BodyText"/>
      </w:pPr>
      <w:r>
        <w:t xml:space="preserve">% of Total KL Sales</w:t>
      </w:r>
    </w:p>
    <w:p>
      <w:pPr>
        <w:pStyle w:val="BodyText"/>
      </w:pPr>
      <w:r>
        <w:t xml:space="preserve">Growth vs. Q2 2023</w:t>
      </w:r>
    </w:p>
    <w:p>
      <w:pPr>
        <w:pStyle w:val="BodyText"/>
      </w:pPr>
      <w:r>
        <w:t xml:space="preserve">General Consultations</w:t>
      </w:r>
    </w:p>
    <w:p>
      <w:pPr>
        <w:pStyle w:val="BodyText"/>
      </w:pPr>
      <w:r>
        <w:t xml:space="preserve">1,680,000</w:t>
      </w:r>
    </w:p>
    <w:p>
      <w:pPr>
        <w:pStyle w:val="BodyText"/>
      </w:pPr>
      <w:r>
        <w:t xml:space="preserve">35%</w:t>
      </w:r>
    </w:p>
    <w:p>
      <w:pPr>
        <w:pStyle w:val="BodyText"/>
      </w:pPr>
      <w:r>
        <w:t xml:space="preserve">+12%</w:t>
      </w:r>
    </w:p>
    <w:p>
      <w:pPr>
        <w:pStyle w:val="BodyText"/>
      </w:pPr>
      <w:r>
        <w:t xml:space="preserve">Vaccinations &amp; Preventive Care</w:t>
      </w:r>
    </w:p>
    <w:p>
      <w:pPr>
        <w:pStyle w:val="BodyText"/>
      </w:pPr>
      <w:r>
        <w:t xml:space="preserve">1,425,000</w:t>
      </w:r>
    </w:p>
    <w:p>
      <w:pPr>
        <w:pStyle w:val="BodyText"/>
      </w:pPr>
      <w:r>
        <w:t xml:space="preserve"> </w:t>
      </w:r>
      <w:r>
        <w:t xml:space="preserve">34%</w:t>
      </w:r>
      <w:r>
        <w:t xml:space="preserve"> </w:t>
      </w:r>
      <w:r>
        <w:t xml:space="preserve">+27%</w:t>
      </w:r>
    </w:p>
    <w:p>
      <w:pPr>
        <w:pStyle w:val="BodyText"/>
      </w:pPr>
      <w:r>
        <w:t xml:space="preserve">Surgical Procedures</w:t>
      </w:r>
    </w:p>
    <w:p>
      <w:pPr>
        <w:pStyle w:val="BodyText"/>
      </w:pPr>
      <w:r>
        <w:t xml:space="preserve">980,000</w:t>
      </w:r>
    </w:p>
    <w:p>
      <w:pPr>
        <w:pStyle w:val="BodyText"/>
      </w:pPr>
      <w:r>
        <w:t xml:space="preserve">21%</w:t>
      </w:r>
    </w:p>
    <w:p>
      <w:pPr>
        <w:pStyle w:val="BodyText"/>
      </w:pPr>
      <w:r>
        <w:t xml:space="preserve">+18%</w:t>
      </w:r>
    </w:p>
    <w:p>
      <w:pPr>
        <w:pStyle w:val="BodyText"/>
      </w:pPr>
      <w:r>
        <w:t xml:space="preserve">Dental Care &amp; Grooming</w:t>
      </w:r>
    </w:p>
    <w:p>
      <w:pPr>
        <w:pStyle w:val="BodyText"/>
      </w:pPr>
      <w:r>
        <w:t xml:space="preserve">553,200</w:t>
      </w:r>
    </w:p>
    <w:p>
      <w:pPr>
        <w:pStyle w:val="BodyText"/>
      </w:pPr>
      <w:r>
        <w:t xml:space="preserve">12%</w:t>
      </w:r>
    </w:p>
    <w:p>
      <w:pPr>
        <w:pStyle w:val="BodyText"/>
      </w:pPr>
      <w:r>
        <w:t xml:space="preserve">+41%</w:t>
      </w:r>
    </w:p>
    <w:p>
      <w:pPr>
        <w:pStyle w:val="BodyText"/>
      </w:pPr>
      <w:r>
        <w:t xml:space="preserve">The 41% surge in dental care revenue reflects strategic partnerships with KL pet stores (e.g., Petz Mart) and educational campaigns targeting Malaysian families. Our veterinarian team's certification in advanced dental techniques has become a key differentiator in Malaysia Kuala Lumpur's competitive market.</w:t>
      </w:r>
    </w:p>
    <w:bookmarkEnd w:id="22"/>
    <w:bookmarkStart w:id="23" w:name="iv.-market-analysis-kuala-lumpur-context"/>
    <w:p>
      <w:pPr>
        <w:pStyle w:val="Heading2"/>
      </w:pPr>
      <w:r>
        <w:t xml:space="preserve">IV. Market Analysis: Kuala Lumpur Context</w:t>
      </w:r>
    </w:p>
    <w:p>
      <w:pPr>
        <w:pStyle w:val="FirstParagraph"/>
      </w:pPr>
      <w:r>
        <w:t xml:space="preserve">As the economic hub of Malaysia, Kuala Lumpur presents unique opportunities for veterinary services:</w:t>
      </w:r>
    </w:p>
    <w:p>
      <w:pPr>
        <w:numPr>
          <w:ilvl w:val="0"/>
          <w:numId w:val="1002"/>
        </w:numPr>
        <w:pStyle w:val="Compact"/>
      </w:pPr>
      <w:r>
        <w:rPr>
          <w:bCs/>
          <w:b/>
        </w:rPr>
        <w:t xml:space="preserve">Pet Ownership Surge:</w:t>
      </w:r>
      <w:r>
        <w:t xml:space="preserve"> </w:t>
      </w:r>
      <w:r>
        <w:t xml:space="preserve">KL has 58% of Malaysia's pet-owning households (up from 49% in 2020), driven by rising disposable income and urbanization. Our veterinarian clinics in Petaling Jaya, Cheras, and Taman Desa reported the highest demand for puppy/kitten care packages.</w:t>
      </w:r>
    </w:p>
    <w:p>
      <w:pPr>
        <w:numPr>
          <w:ilvl w:val="0"/>
          <w:numId w:val="1002"/>
        </w:numPr>
        <w:pStyle w:val="Compact"/>
      </w:pPr>
      <w:r>
        <w:rPr>
          <w:bCs/>
          <w:b/>
        </w:rPr>
        <w:t xml:space="preserve">Competitive Landscape:</w:t>
      </w:r>
      <w:r>
        <w:t xml:space="preserve"> </w:t>
      </w:r>
      <w:r>
        <w:t xml:space="preserve">While competitors operate across Malaysia, our KL-based clinic network's 24/7 emergency service (unique among local veterinary providers) captured 31% of the city's urgent care market.</w:t>
      </w:r>
    </w:p>
    <w:p>
      <w:pPr>
        <w:numPr>
          <w:ilvl w:val="0"/>
          <w:numId w:val="1002"/>
        </w:numPr>
        <w:pStyle w:val="Compact"/>
      </w:pPr>
      <w:r>
        <w:rPr>
          <w:bCs/>
          <w:b/>
        </w:rPr>
        <w:t xml:space="preserve">Cultural Relevance:</w:t>
      </w:r>
      <w:r>
        <w:t xml:space="preserve"> </w:t>
      </w:r>
      <w:r>
        <w:t xml:space="preserve">We integrated Malay-language telehealth support and Islamic-compliant pet food partnerships – initiatives that resonated deeply with Kuala Lumpur's multicultural community, increasing client retention by 24%.</w:t>
      </w:r>
    </w:p>
    <w:bookmarkEnd w:id="23"/>
    <w:bookmarkStart w:id="24" w:name="v.-challenges-strategic-responses"/>
    <w:p>
      <w:pPr>
        <w:pStyle w:val="Heading2"/>
      </w:pPr>
      <w:r>
        <w:t xml:space="preserve">V. Challenges &amp; Strategic Responses</w:t>
      </w:r>
    </w:p>
    <w:p>
      <w:pPr>
        <w:pStyle w:val="FirstParagraph"/>
      </w:pPr>
      <w:r>
        <w:t xml:space="preserve">This Sales Report identifies key challenges specific to veterinary operations in Malaysia Kuala Lumpur:</w:t>
      </w:r>
    </w:p>
    <w:p>
      <w:pPr>
        <w:pStyle w:val="BodyText"/>
      </w:pPr>
      <w:r>
        <w:rPr>
          <w:bCs/>
          <w:b/>
        </w:rPr>
        <w:t xml:space="preserve">Challenge 1:</w:t>
      </w:r>
      <w:r>
        <w:t xml:space="preserve"> </w:t>
      </w:r>
      <w:r>
        <w:t xml:space="preserve">Rising operational costs due to Malaysia's inflation (5.8% YoY) impacting veterinary supplies.</w:t>
      </w:r>
    </w:p>
    <w:p>
      <w:pPr>
        <w:pStyle w:val="BodyText"/>
      </w:pPr>
      <w:r>
        <w:rPr>
          <w:iCs/>
          <w:i/>
        </w:rPr>
        <w:t xml:space="preserve">Response:</w:t>
      </w:r>
      <w:r>
        <w:t xml:space="preserve"> </w:t>
      </w:r>
      <w:r>
        <w:t xml:space="preserve">Negotiated bulk contracts with KL-based suppliers (e.g., PetCare Distributors), reducing medication costs by 14% while maintaining quality standards required for our veterinarian certification.</w:t>
      </w:r>
    </w:p>
    <w:p>
      <w:pPr>
        <w:pStyle w:val="BodyText"/>
      </w:pPr>
      <w:r>
        <w:rPr>
          <w:bCs/>
          <w:b/>
        </w:rPr>
        <w:t xml:space="preserve">Challenge 2:</w:t>
      </w:r>
      <w:r>
        <w:t xml:space="preserve"> </w:t>
      </w:r>
      <w:r>
        <w:t xml:space="preserve">Seasonal demand spikes during Ramadan when pet owners prioritize human family care over pets.</w:t>
      </w:r>
    </w:p>
    <w:p>
      <w:pPr>
        <w:pStyle w:val="BodyText"/>
      </w:pPr>
      <w:r>
        <w:rPr>
          <w:iCs/>
          <w:i/>
        </w:rPr>
        <w:t xml:space="preserve">Response:</w:t>
      </w:r>
      <w:r>
        <w:t xml:space="preserve"> </w:t>
      </w:r>
      <w:r>
        <w:t xml:space="preserve">Launched "Ramadan Pet Care Packages" with discounted wellness check-ups pre-Ramadan, generating RM 185,000 in sales during the fasting period – a 39% increase from last year's Ramadan.</w:t>
      </w:r>
    </w:p>
    <w:bookmarkEnd w:id="24"/>
    <w:bookmarkStart w:id="25" w:name="X1bd370836a5bf81929d85408c6091eaedf93d0a"/>
    <w:p>
      <w:pPr>
        <w:pStyle w:val="Heading2"/>
      </w:pPr>
      <w:r>
        <w:t xml:space="preserve">VI. Future Outlook for Veterinarian Services in Malaysia Kuala Lumpur</w:t>
      </w:r>
    </w:p>
    <w:p>
      <w:pPr>
        <w:pStyle w:val="FirstParagraph"/>
      </w:pPr>
      <w:r>
        <w:t xml:space="preserve">Based on this Sales Report, we project sustained growth through:</w:t>
      </w:r>
    </w:p>
    <w:p>
      <w:pPr>
        <w:numPr>
          <w:ilvl w:val="0"/>
          <w:numId w:val="1003"/>
        </w:numPr>
        <w:pStyle w:val="Compact"/>
      </w:pPr>
      <w:r>
        <w:rPr>
          <w:bCs/>
          <w:b/>
        </w:rPr>
        <w:t xml:space="preserve">Expansion into Suburban KL:</w:t>
      </w:r>
      <w:r>
        <w:t xml:space="preserve"> </w:t>
      </w:r>
      <w:r>
        <w:t xml:space="preserve">Opening clinics in Semenyih and Klang by Q2 2024 to serve growing residential areas.</w:t>
      </w:r>
    </w:p>
    <w:p>
      <w:pPr>
        <w:numPr>
          <w:ilvl w:val="0"/>
          <w:numId w:val="1003"/>
        </w:numPr>
        <w:pStyle w:val="Compact"/>
      </w:pPr>
      <w:r>
        <w:rPr>
          <w:bCs/>
          <w:b/>
        </w:rPr>
        <w:t xml:space="preserve">Digital Innovation:</w:t>
      </w:r>
      <w:r>
        <w:t xml:space="preserve"> </w:t>
      </w:r>
      <w:r>
        <w:t xml:space="preserve">Launching "KL VetConnect" – an AI-powered pet health tracking app integrated with our veterinarian network, targeting 15,000 new users in Malaysia's capital within 6 months.</w:t>
      </w:r>
    </w:p>
    <w:p>
      <w:pPr>
        <w:numPr>
          <w:ilvl w:val="0"/>
          <w:numId w:val="1003"/>
        </w:numPr>
        <w:pStyle w:val="Compact"/>
      </w:pPr>
      <w:r>
        <w:rPr>
          <w:bCs/>
          <w:b/>
        </w:rPr>
        <w:t xml:space="preserve">Community Health Programs:</w:t>
      </w:r>
      <w:r>
        <w:t xml:space="preserve"> </w:t>
      </w:r>
      <w:r>
        <w:t xml:space="preserve">Partnering with KL city council on "Free Vaccination Days" at public parks to build brand trust and identify high-potential clients for our veterinary services.</w:t>
      </w:r>
    </w:p>
    <w:bookmarkEnd w:id="25"/>
    <w:bookmarkStart w:id="26" w:name="vii.-conclusion"/>
    <w:p>
      <w:pPr>
        <w:pStyle w:val="Heading2"/>
      </w:pPr>
      <w:r>
        <w:t xml:space="preserve">VII. Conclusion</w:t>
      </w:r>
    </w:p>
    <w:p>
      <w:pPr>
        <w:pStyle w:val="FirstParagraph"/>
      </w:pPr>
      <w:r>
        <w:t xml:space="preserve">The Q3 Sales Report confirms that our veterinarian business model is exceptionally well-aligned with the evolving needs of Kuala Lumpur, Malaysia's pet care market. By centering operations around local cultural nuances, technological adaptation, and community engagement in Malaysia Kuala Lumpur, we have established a sustainable competitive advantage. Our clinic network’s 92% client retention rate in KL – significantly above the industry average – validates our strategic focus on personalized veterinary care within this dynamic urban environment.</w:t>
      </w:r>
    </w:p>
    <w:p>
      <w:pPr>
        <w:pStyle w:val="BodyText"/>
      </w:pPr>
      <w:r>
        <w:t xml:space="preserve">As Malaysia's pet economy continues to grow (projected 12% annual expansion), this Sales Report demonstrates that our veterinarian services are not merely participating in Kuala Lumpur's market, but actively shaping its future through innovation and customer-centric approaches. We remain committed to delivering world-class veterinary care while strengthening our position as the premier healthcare provider for pets across Malaysia Kuala Lumpur.</w:t>
      </w:r>
    </w:p>
    <w:p>
      <w:pPr>
        <w:pStyle w:val="BodyText"/>
      </w:pPr>
      <w:r>
        <w:rPr>
          <w:bCs/>
          <w:b/>
        </w:rPr>
        <w:t xml:space="preserve">Prepared by:</w:t>
      </w:r>
      <w:r>
        <w:t xml:space="preserve"> </w:t>
      </w:r>
      <w:r>
        <w:t xml:space="preserve">Strategic Sales Analytics Division</w:t>
      </w:r>
      <w:r>
        <w:br/>
      </w:r>
      <w:r>
        <w:rPr>
          <w:bCs/>
          <w:b/>
        </w:rPr>
        <w:t xml:space="preserve">Veterinarian Solutions Group | Serving Malaysia Kuala Lumpur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Malaysia Kuala Lumpur</dc:title>
  <dc:creator/>
  <dc:language>en</dc:language>
  <cp:keywords/>
  <dcterms:created xsi:type="dcterms:W3CDTF">2026-07-24T07:17:11Z</dcterms:created>
  <dcterms:modified xsi:type="dcterms:W3CDTF">2026-07-24T07:17:11Z</dcterms:modified>
</cp:coreProperties>
</file>

<file path=docProps/custom.xml><?xml version="1.0" encoding="utf-8"?>
<Properties xmlns="http://schemas.openxmlformats.org/officeDocument/2006/custom-properties" xmlns:vt="http://schemas.openxmlformats.org/officeDocument/2006/docPropsVTypes"/>
</file>