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Veterinarian</w:t>
      </w:r>
      <w:r>
        <w:t xml:space="preserve"> </w:t>
      </w:r>
      <w:r>
        <w:t xml:space="preserve">Practice</w:t>
      </w:r>
      <w:r>
        <w:t xml:space="preserve"> </w:t>
      </w:r>
      <w:r>
        <w:t xml:space="preserve">in</w:t>
      </w:r>
      <w:r>
        <w:t xml:space="preserve"> </w:t>
      </w:r>
      <w:r>
        <w:t xml:space="preserve">Mexico</w:t>
      </w:r>
      <w:r>
        <w:t xml:space="preserve"> </w:t>
      </w:r>
      <w:r>
        <w:t xml:space="preserve">City</w:t>
      </w:r>
    </w:p>
    <w:bookmarkStart w:id="27" w:name="Xf377cf3a1c9030122e31f0503e080e6101dc40d"/>
    <w:p>
      <w:pPr>
        <w:pStyle w:val="Heading1"/>
      </w:pPr>
      <w:r>
        <w:t xml:space="preserve">Comprehensive Sales Report: Premier Veterinary Services in Mexico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Veterinarian Practice Network</w:t>
      </w:r>
      <w:r>
        <w:br/>
      </w:r>
      <w:r>
        <w:rPr>
          <w:bCs/>
          <w:b/>
        </w:rPr>
        <w:t xml:space="preserve">Location:</w:t>
      </w:r>
      <w:r>
        <w:t xml:space="preserve"> </w:t>
      </w:r>
      <w:r>
        <w:t xml:space="preserve">Mexico City, Mexico</w:t>
      </w:r>
    </w:p>
    <w:bookmarkStart w:id="20" w:name="i.-executive-summary"/>
    <w:p>
      <w:pPr>
        <w:pStyle w:val="Heading2"/>
      </w:pPr>
      <w:r>
        <w:t xml:space="preserve">I. Executive Summary</w:t>
      </w:r>
    </w:p>
    <w:p>
      <w:pPr>
        <w:pStyle w:val="FirstParagraph"/>
      </w:pPr>
      <w:r>
        <w:t xml:space="preserve">This Sales Report details the performance of our veterinary practice across all clinics within Mexico City for Q3 2023. As a leading veterinary service provider in the heart of Latin America's largest metropolitan area, we achieved a remarkable 18% year-over-year growth in revenue. This success stems from our strategic focus on community engagement, advanced medical services, and tailored solutions for pet owners in Mexico City. The report underscores how our veterinarian expertise directly translates to commercial viability in one of the world's most dynamic urban markets.</w:t>
      </w:r>
    </w:p>
    <w:bookmarkEnd w:id="20"/>
    <w:bookmarkStart w:id="21" w:name="ii.-sales-performance-overview"/>
    <w:p>
      <w:pPr>
        <w:pStyle w:val="Heading2"/>
      </w:pPr>
      <w:r>
        <w:t xml:space="preserve">II. Sales Performance Overview</w:t>
      </w:r>
    </w:p>
    <w:p>
      <w:pPr>
        <w:pStyle w:val="FirstParagraph"/>
      </w:pPr>
      <w:r>
        <w:t xml:space="preserve">Our Mexico City-based veterinary clinics generated $1,245,000 in Q3 2023, exceeding projections by $198,750. This growth was driven by three key factors:</w:t>
      </w:r>
    </w:p>
    <w:p>
      <w:pPr>
        <w:numPr>
          <w:ilvl w:val="0"/>
          <w:numId w:val="1001"/>
        </w:numPr>
        <w:pStyle w:val="Compact"/>
      </w:pPr>
      <w:r>
        <w:rPr>
          <w:bCs/>
          <w:b/>
        </w:rPr>
        <w:t xml:space="preserve">Increased Client Retention:</w:t>
      </w:r>
      <w:r>
        <w:t xml:space="preserve"> </w:t>
      </w:r>
      <w:r>
        <w:t xml:space="preserve">87% of existing clients returned for follow-up care (vs. 79% in Q2), reflecting trust in our veterinarian team's capabilities.</w:t>
      </w:r>
    </w:p>
    <w:p>
      <w:pPr>
        <w:numPr>
          <w:ilvl w:val="0"/>
          <w:numId w:val="1001"/>
        </w:numPr>
        <w:pStyle w:val="Compact"/>
      </w:pPr>
      <w:r>
        <w:rPr>
          <w:bCs/>
          <w:b/>
        </w:rPr>
        <w:t xml:space="preserve">New Service Adoption:</w:t>
      </w:r>
      <w:r>
        <w:t xml:space="preserve"> </w:t>
      </w:r>
      <w:r>
        <w:t xml:space="preserve">The introduction of mobile veterinary services saw a 140% uptake among Mexico City residents seeking convenience.</w:t>
      </w:r>
    </w:p>
    <w:p>
      <w:pPr>
        <w:numPr>
          <w:ilvl w:val="0"/>
          <w:numId w:val="1001"/>
        </w:numPr>
        <w:pStyle w:val="Compact"/>
      </w:pPr>
      <w:r>
        <w:rPr>
          <w:bCs/>
          <w:b/>
        </w:rPr>
        <w:t xml:space="preserve">Product Sales Surge:</w:t>
      </w:r>
      <w:r>
        <w:t xml:space="preserve"> </w:t>
      </w:r>
      <w:r>
        <w:t xml:space="preserve">Premium pet nutrition lines generated $320,450 in revenue (a 22% increase) as pet owners prioritized health in urban environments.</w:t>
      </w:r>
    </w:p>
    <w:p>
      <w:pPr>
        <w:pStyle w:val="FirstParagraph"/>
      </w:pPr>
      <w:r>
        <w:t xml:space="preserve">The Sales Report confirms that Mexico City remains our most profitable market segment, contributing 68% of total company revenue. This underscores the strategic importance of maintaining and expanding our veterinarian presence throughout Mexico City's diverse neighborhoods—from Polanco to Coyoacán.</w:t>
      </w:r>
    </w:p>
    <w:bookmarkEnd w:id="21"/>
    <w:bookmarkStart w:id="22" w:name="iii.-service-revenue-breakdown"/>
    <w:p>
      <w:pPr>
        <w:pStyle w:val="Heading2"/>
      </w:pPr>
      <w:r>
        <w:t xml:space="preserve">III. Service Revenue Breakdown</w:t>
      </w:r>
    </w:p>
    <w:p>
      <w:pPr>
        <w:pStyle w:val="FirstParagraph"/>
      </w:pPr>
      <w:r>
        <w:t xml:space="preserve">Service Category</w:t>
      </w:r>
    </w:p>
    <w:p>
      <w:pPr>
        <w:pStyle w:val="BodyText"/>
      </w:pPr>
      <w:r>
        <w:t xml:space="preserve">Q3 2023 Revenue</w:t>
      </w:r>
    </w:p>
    <w:p>
      <w:pPr>
        <w:pStyle w:val="BodyText"/>
      </w:pPr>
      <w:r>
        <w:t xml:space="preserve">YoY Growth</w:t>
      </w:r>
    </w:p>
    <w:p>
      <w:pPr>
        <w:pStyle w:val="BodyText"/>
      </w:pPr>
      <w:r>
        <w:t xml:space="preserve">General Consultations (Veterinarian-led)</w:t>
      </w:r>
    </w:p>
    <w:p>
      <w:pPr>
        <w:pStyle w:val="BodyText"/>
      </w:pPr>
      <w:r>
        <w:t xml:space="preserve">$485,000</w:t>
      </w:r>
    </w:p>
    <w:p>
      <w:pPr>
        <w:pStyle w:val="BodyText"/>
      </w:pPr>
      <w:r>
        <w:t xml:space="preserve">+15.2%</w:t>
      </w:r>
    </w:p>
    <w:p>
      <w:pPr>
        <w:pStyle w:val="BodyText"/>
      </w:pPr>
      <w:r>
        <w:t xml:space="preserve">Vaccination Programs</w:t>
      </w:r>
    </w:p>
    <w:p>
      <w:pPr>
        <w:pStyle w:val="BodyText"/>
      </w:pPr>
      <w:r>
        <w:t xml:space="preserve">$210,300</w:t>
      </w:r>
    </w:p>
    <w:p>
      <w:pPr>
        <w:pStyle w:val="BodyText"/>
      </w:pPr>
      <w:r>
        <w:t xml:space="preserve">Diagnostic Imaging (X-ray/ULTRA)</w:t>
      </w:r>
    </w:p>
    <w:p>
      <w:pPr>
        <w:pStyle w:val="BodyText"/>
      </w:pPr>
      <w:r>
        <w:t xml:space="preserve">$178,950</w:t>
      </w:r>
    </w:p>
    <w:p>
      <w:pPr>
        <w:pStyle w:val="BodyText"/>
      </w:pPr>
      <w:r>
        <w:t xml:space="preserve">+28.7%</w:t>
      </w:r>
    </w:p>
    <w:p>
      <w:pPr>
        <w:pStyle w:val="BodyText"/>
      </w:pPr>
      <w:r>
        <w:t xml:space="preserve">Surgical Procedures (Veterinarian-Performed)</w:t>
      </w:r>
    </w:p>
    <w:p>
      <w:pPr>
        <w:pStyle w:val="BodyText"/>
      </w:pPr>
      <w:r>
        <w:t xml:space="preserve">$312,400</w:t>
      </w:r>
    </w:p>
    <w:p>
      <w:pPr>
        <w:pStyle w:val="BodyText"/>
      </w:pPr>
      <w:r>
        <w:t xml:space="preserve">+23.1%</w:t>
      </w:r>
    </w:p>
    <w:p>
      <w:pPr>
        <w:pStyle w:val="BodyText"/>
      </w:pPr>
      <w:r>
        <w:t xml:space="preserve">Pharmacy &amp; Pet Nutrition</w:t>
      </w:r>
    </w:p>
    <w:p>
      <w:pPr>
        <w:pStyle w:val="BodyText"/>
      </w:pPr>
      <w:r>
        <w:t xml:space="preserve">&lt;</w:t>
      </w:r>
    </w:p>
    <w:p>
      <w:pPr>
        <w:pStyle w:val="BodyText"/>
      </w:pPr>
      <w:r>
        <w:t xml:space="preserve">$320,450</w:t>
      </w:r>
    </w:p>
    <w:p>
      <w:pPr>
        <w:pStyle w:val="BodyText"/>
      </w:pPr>
      <w:r>
        <w:t xml:space="preserve">The data reveals a critical pattern: services requiring direct veterinarian expertise consistently outperformed ancillary offerings. This validates our investment in specialized veterinary staff across Mexico City locations. Notably, the 28.7% growth in diagnostic imaging directly correlates with increased demand for early disease detection among Mexico City's expanding pet-owning population.</w:t>
      </w:r>
    </w:p>
    <w:bookmarkEnd w:id="22"/>
    <w:bookmarkStart w:id="23" w:name="X337e7dac69629446c9fca9e64da1e7044f04e27"/>
    <w:p>
      <w:pPr>
        <w:pStyle w:val="Heading2"/>
      </w:pPr>
      <w:r>
        <w:t xml:space="preserve">IV. Market Analysis: Why Mexico City is Paramount</w:t>
      </w:r>
    </w:p>
    <w:p>
      <w:pPr>
        <w:pStyle w:val="FirstParagraph"/>
      </w:pPr>
      <w:r>
        <w:t xml:space="preserve">Mexico City presents unparalleled opportunities for veterinarian businesses due to its unique demographic landscape. With over 30 million residents and an estimated 45% of households owning pets (according to INEGI 2023), this city represents the most concentrated pet market in Mexico. The Sales Report highlights that Mexico City clients spend 19% more on veterinary care than national averages, driven by:</w:t>
      </w:r>
    </w:p>
    <w:p>
      <w:pPr>
        <w:numPr>
          <w:ilvl w:val="0"/>
          <w:numId w:val="1002"/>
        </w:numPr>
        <w:pStyle w:val="Compact"/>
      </w:pPr>
      <w:r>
        <w:t xml:space="preserve">High disposable income in affluent boroughs (e.g., Miguel Hidalgo, Benito Juárez)</w:t>
      </w:r>
    </w:p>
    <w:p>
      <w:pPr>
        <w:numPr>
          <w:ilvl w:val="0"/>
          <w:numId w:val="1002"/>
        </w:numPr>
        <w:pStyle w:val="Compact"/>
      </w:pPr>
      <w:r>
        <w:t xml:space="preserve">Cultural shift toward pets as family members</w:t>
      </w:r>
    </w:p>
    <w:p>
      <w:pPr>
        <w:numPr>
          <w:ilvl w:val="0"/>
          <w:numId w:val="1002"/>
        </w:numPr>
        <w:pStyle w:val="Compact"/>
      </w:pPr>
      <w:r>
        <w:t xml:space="preserve">Rising awareness of preventive care through social media campaigns led by our veterinarian team</w:t>
      </w:r>
    </w:p>
    <w:p>
      <w:pPr>
        <w:pStyle w:val="FirstParagraph"/>
      </w:pPr>
      <w:r>
        <w:t xml:space="preserve">Our competitor analysis confirms that only 32% of Mexico City veterinary practices offer comprehensive digital health records—a gap we've capitalized on through our integrated clinic management system. This technological edge, managed by our veterinarian-led IT team, has become a key differentiator in Mexico City's competitive landscape.</w:t>
      </w:r>
    </w:p>
    <w:bookmarkEnd w:id="23"/>
    <w:bookmarkStart w:id="24" w:name="Xc583fd057b118663dde1b35b7e99d3b8d010e37"/>
    <w:p>
      <w:pPr>
        <w:pStyle w:val="Heading2"/>
      </w:pPr>
      <w:r>
        <w:t xml:space="preserve">V. Challenges Facing Our Veterinarian Practice</w:t>
      </w:r>
    </w:p>
    <w:p>
      <w:pPr>
        <w:pStyle w:val="FirstParagraph"/>
      </w:pPr>
      <w:r>
        <w:t xml:space="preserve">Despite growth, the Sales Report identifies three critical challenges specific to operating in Mexico City:</w:t>
      </w:r>
    </w:p>
    <w:p>
      <w:pPr>
        <w:numPr>
          <w:ilvl w:val="0"/>
          <w:numId w:val="1003"/>
        </w:numPr>
        <w:pStyle w:val="Compact"/>
      </w:pPr>
      <w:r>
        <w:rPr>
          <w:bCs/>
          <w:b/>
        </w:rPr>
        <w:t xml:space="preserve">Urban Logistics:</w:t>
      </w:r>
      <w:r>
        <w:t xml:space="preserve"> </w:t>
      </w:r>
      <w:r>
        <w:t xml:space="preserve">Traffic delays during peak hours impact appointment adherence. We're implementing AI-powered scheduling (optimized for Mexico City commute patterns) to mitigate this.</w:t>
      </w:r>
    </w:p>
    <w:p>
      <w:pPr>
        <w:numPr>
          <w:ilvl w:val="0"/>
          <w:numId w:val="1003"/>
        </w:numPr>
        <w:pStyle w:val="Compact"/>
      </w:pPr>
      <w:r>
        <w:rPr>
          <w:bCs/>
          <w:b/>
        </w:rPr>
        <w:t xml:space="preserve">Regulatory Complexity:</w:t>
      </w:r>
      <w:r>
        <w:t xml:space="preserve"> </w:t>
      </w:r>
      <w:r>
        <w:t xml:space="preserve">Navigating Mexico City's municipal health permits requires specialized staff. Our new compliance officer has reduced permit processing time by 45%.</w:t>
      </w:r>
    </w:p>
    <w:bookmarkEnd w:id="24"/>
    <w:bookmarkStart w:id="25" w:name="Xd14f9ea2047beb965ea49eef244adeee7f3bb67"/>
    <w:p>
      <w:pPr>
        <w:pStyle w:val="Heading2"/>
      </w:pPr>
      <w:r>
        <w:t xml:space="preserve">VI. Future Strategy: Growth in Mexico City</w:t>
      </w:r>
    </w:p>
    <w:p>
      <w:pPr>
        <w:pStyle w:val="FirstParagraph"/>
      </w:pPr>
      <w:r>
        <w:t xml:space="preserve">Our Q4 action plan focuses on scaling the successful elements of our Mexico City operations:</w:t>
      </w:r>
    </w:p>
    <w:p>
      <w:pPr>
        <w:numPr>
          <w:ilvl w:val="0"/>
          <w:numId w:val="1004"/>
        </w:numPr>
        <w:pStyle w:val="Compact"/>
      </w:pPr>
      <w:r>
        <w:rPr>
          <w:bCs/>
          <w:b/>
        </w:rPr>
        <w:t xml:space="preserve">Expansion into New Neighborhoods:</w:t>
      </w:r>
      <w:r>
        <w:t xml:space="preserve"> </w:t>
      </w:r>
      <w:r>
        <w:t xml:space="preserve">Opening two satellite clinics in Iztapalapa and Tlalpan to serve underserved Mexico City communities.</w:t>
      </w:r>
    </w:p>
    <w:p>
      <w:pPr>
        <w:numPr>
          <w:ilvl w:val="0"/>
          <w:numId w:val="1004"/>
        </w:numPr>
        <w:pStyle w:val="Compact"/>
      </w:pPr>
      <w:r>
        <w:rPr>
          <w:bCs/>
          <w:b/>
        </w:rPr>
        <w:t xml:space="preserve">Veterinarian Wellness Programs:</w:t>
      </w:r>
      <w:r>
        <w:t xml:space="preserve"> </w:t>
      </w:r>
      <w:r>
        <w:t xml:space="preserve">Launching "Pet Health Passports" for Mexico City residents with tiered pricing based on income levels—aligning with our social responsibility goals.</w:t>
      </w:r>
    </w:p>
    <w:p>
      <w:pPr>
        <w:numPr>
          <w:ilvl w:val="0"/>
          <w:numId w:val="1004"/>
        </w:numPr>
        <w:pStyle w:val="Compact"/>
      </w:pPr>
      <w:r>
        <w:rPr>
          <w:bCs/>
          <w:b/>
        </w:rPr>
        <w:t xml:space="preserve">Digital Integration:</w:t>
      </w:r>
      <w:r>
        <w:t xml:space="preserve"> </w:t>
      </w:r>
      <w:r>
        <w:t xml:space="preserve">Partnering with local influencers to promote telehealth consultations, addressing Mexico City's urban mobility challenges.</w:t>
      </w:r>
    </w:p>
    <w:p>
      <w:pPr>
        <w:pStyle w:val="FirstParagraph"/>
      </w:pPr>
      <w:r>
        <w:t xml:space="preserve">This Sales Report confirms that Mexico City is not merely a location but the strategic epicenter of our veterinary business. Our data shows that every $1 invested in veterinarian staff development yields $5.70 in revenue within Mexico City—proving the economic value of clinical expertise.</w:t>
      </w:r>
    </w:p>
    <w:bookmarkEnd w:id="25"/>
    <w:bookmarkStart w:id="26" w:name="vii.-conclusion"/>
    <w:p>
      <w:pPr>
        <w:pStyle w:val="Heading2"/>
      </w:pPr>
      <w:r>
        <w:t xml:space="preserve">VII. Conclusion</w:t>
      </w:r>
    </w:p>
    <w:p>
      <w:pPr>
        <w:pStyle w:val="FirstParagraph"/>
      </w:pPr>
      <w:r>
        <w:t xml:space="preserve">As we conclude this Sales Report, it's evident that our veterinarian practice has cemented its leadership position in Mexico City through exceptional service delivery and market adaptation. The 18% revenue growth in Q3 is a testament to how deeply rooted our clinic network is within Mexico City's community fabric. Moving forward, we'll maintain our focus on clinical excellence while innovating for the unique needs of pet owners across this vibrant metropolis.</w:t>
      </w:r>
    </w:p>
    <w:p>
      <w:pPr>
        <w:pStyle w:val="BodyText"/>
      </w:pPr>
      <w:r>
        <w:t xml:space="preserve">Crucially, this Sales Report demonstrates that sustained success in veterinary business requires understanding Mexico City's urban ecosystem—where pet ownership trends, regulatory environment, and community expectations converge. By doubling down on veterinarian capabilities within Mexico City's context, we've built a scalable model for growth that others can emulate but few can match.</w:t>
      </w:r>
    </w:p>
    <w:p>
      <w:pPr>
        <w:pStyle w:val="BodyText"/>
      </w:pPr>
      <w:r>
        <w:rPr>
          <w:bCs/>
          <w:b/>
        </w:rPr>
        <w:t xml:space="preserve">Final Note:</w:t>
      </w:r>
      <w:r>
        <w:t xml:space="preserve"> </w:t>
      </w:r>
      <w:r>
        <w:t xml:space="preserve">Our commitment to Mexico City transcends profit margins. Every successful veterinary procedure performed in this city contributes to healthier communities and stronger human-animal bonds—making our Sales Report not just a financial document, but a testament to compassionate care in one of the world's most extraordinary urban centers.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Veterinarian Practice in Mexico City</dc:title>
  <dc:creator/>
  <dc:language>en</dc:language>
  <cp:keywords/>
  <dcterms:created xsi:type="dcterms:W3CDTF">2026-07-24T00:12:20Z</dcterms:created>
  <dcterms:modified xsi:type="dcterms:W3CDTF">2026-07-24T00:12:20Z</dcterms:modified>
</cp:coreProperties>
</file>

<file path=docProps/custom.xml><?xml version="1.0" encoding="utf-8"?>
<Properties xmlns="http://schemas.openxmlformats.org/officeDocument/2006/custom-properties" xmlns:vt="http://schemas.openxmlformats.org/officeDocument/2006/docPropsVTypes"/>
</file>