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Performance</w:t>
      </w:r>
    </w:p>
    <w:bookmarkStart w:id="26" w:name="X4ebff68fc831cf363d058bbee0434660261408e"/>
    <w:p>
      <w:pPr>
        <w:pStyle w:val="Heading1"/>
      </w:pPr>
      <w:r>
        <w:t xml:space="preserve">Quarterly Sales Report: Veterinary Services Performance Analysis - Yangon, Myanmar</w:t>
      </w:r>
    </w:p>
    <w:bookmarkStart w:id="20" w:name="executive-summary"/>
    <w:p>
      <w:pPr>
        <w:pStyle w:val="Heading2"/>
      </w:pPr>
      <w:r>
        <w:t xml:space="preserve">Executive Summary</w:t>
      </w:r>
    </w:p>
    <w:p>
      <w:pPr>
        <w:pStyle w:val="FirstParagraph"/>
      </w:pPr>
      <w:r>
        <w:t xml:space="preserve">This report details the operational and financial performance of veterinary services across Yangon, Myanmar, for Q2 2024. As the largest urban center in Myanmar with a rapidly growing pet-owning population (estimated at 1.8 million households), Yangon represents a critical market for specialized veterinary care. The</w:t>
      </w:r>
      <w:r>
        <w:t xml:space="preserve"> </w:t>
      </w:r>
      <w:r>
        <w:rPr>
          <w:bCs/>
          <w:b/>
        </w:rPr>
        <w:t xml:space="preserve">Veterinarian</w:t>
      </w:r>
      <w:r>
        <w:t xml:space="preserve"> </w:t>
      </w:r>
      <w:r>
        <w:t xml:space="preserve">sector in Yangon has demonstrated robust growth, driven by rising disposable incomes, increased pet humanization trends, and improved access to quality animal healthcare services. Total revenue for the quarter reached MMK 128 million (approx. USD 48,000), representing a 22% year-on-year increase. This growth underscores the expanding importance of</w:t>
      </w:r>
      <w:r>
        <w:t xml:space="preserve"> </w:t>
      </w:r>
      <w:r>
        <w:rPr>
          <w:bCs/>
          <w:b/>
        </w:rPr>
        <w:t xml:space="preserve">Veterinarian</w:t>
      </w:r>
      <w:r>
        <w:t xml:space="preserve"> </w:t>
      </w:r>
      <w:r>
        <w:t xml:space="preserve">services within</w:t>
      </w:r>
      <w:r>
        <w:t xml:space="preserve"> </w:t>
      </w:r>
      <w:r>
        <w:rPr>
          <w:bCs/>
          <w:b/>
        </w:rPr>
        <w:t xml:space="preserve">Myanmar Yangon</w:t>
      </w:r>
      <w:r>
        <w:t xml:space="preserve">'s evolving urban economy.</w:t>
      </w:r>
    </w:p>
    <w:bookmarkEnd w:id="20"/>
    <w:bookmarkStart w:id="21" w:name="X30e6e9e904d5da59e2d8ed74806ee1c53c7a990"/>
    <w:p>
      <w:pPr>
        <w:pStyle w:val="Heading2"/>
      </w:pPr>
      <w:r>
        <w:t xml:space="preserve">Service Performance &amp; Revenue Breakdown (Yangon Market)</w:t>
      </w:r>
    </w:p>
    <w:p>
      <w:pPr>
        <w:pStyle w:val="FirstParagraph"/>
      </w:pPr>
      <w:r>
        <w:t xml:space="preserve">Service Category</w:t>
      </w:r>
    </w:p>
    <w:p>
      <w:pPr>
        <w:pStyle w:val="BodyText"/>
      </w:pPr>
      <w:r>
        <w:t xml:space="preserve">Revenue (MMK)</w:t>
      </w:r>
    </w:p>
    <w:p>
      <w:pPr>
        <w:pStyle w:val="BodyText"/>
      </w:pPr>
      <w:r>
        <w:t xml:space="preserve">% of Total</w:t>
      </w:r>
    </w:p>
    <w:p>
      <w:pPr>
        <w:pStyle w:val="BodyText"/>
      </w:pPr>
      <w:r>
        <w:t xml:space="preserve">YoY Change</w:t>
      </w:r>
    </w:p>
    <w:p>
      <w:pPr>
        <w:pStyle w:val="BodyText"/>
      </w:pPr>
      <w:r>
        <w:t xml:space="preserve">Diagnostics &amp; Lab Tests</w:t>
      </w:r>
    </w:p>
    <w:p>
      <w:pPr>
        <w:pStyle w:val="BodyText"/>
      </w:pPr>
      <w:r>
        <w:t xml:space="preserve">34,500,000</w:t>
      </w:r>
    </w:p>
    <w:p>
      <w:pPr>
        <w:pStyle w:val="BodyText"/>
      </w:pPr>
      <w:r>
        <w:t xml:space="preserve">27%</w:t>
      </w:r>
    </w:p>
    <w:p>
      <w:pPr>
        <w:pStyle w:val="BodyText"/>
      </w:pPr>
      <w:r>
        <w:t xml:space="preserve">+18%</w:t>
      </w:r>
    </w:p>
    <w:p>
      <w:pPr>
        <w:pStyle w:val="BodyText"/>
      </w:pPr>
      <w:r>
        <w:t xml:space="preserve">Vaccination &amp; Preventive Care</w:t>
      </w:r>
    </w:p>
    <w:p>
      <w:pPr>
        <w:pStyle w:val="BodyText"/>
      </w:pPr>
      <w:r>
        <w:t xml:space="preserve">38,250,000</w:t>
      </w:r>
    </w:p>
    <w:p>
      <w:pPr>
        <w:pStyle w:val="BodyText"/>
      </w:pPr>
      <w:r>
        <w:t xml:space="preserve">Surgical Procedures</w:t>
      </w:r>
    </w:p>
    <w:p>
      <w:pPr>
        <w:pStyle w:val="BodyText"/>
      </w:pPr>
      <w:r>
        <w:t xml:space="preserve">42,150,000</w:t>
      </w:r>
    </w:p>
    <w:p>
      <w:pPr>
        <w:pStyle w:val="BodyText"/>
      </w:pPr>
      <w:r>
        <w:t xml:space="preserve">Pharmaceutical Sales (Medications)</w:t>
      </w:r>
    </w:p>
    <w:p>
      <w:pPr>
        <w:pStyle w:val="BodyText"/>
      </w:pPr>
      <w:r>
        <w:t xml:space="preserve">32,389,765</w:t>
      </w:r>
    </w:p>
    <w:p>
      <w:pPr>
        <w:pStyle w:val="BodyText"/>
      </w:pPr>
      <w:r>
        <w:t xml:space="preserve">Clinic Consultations</w:t>
      </w:r>
    </w:p>
    <w:p>
      <w:pPr>
        <w:pStyle w:val="BodyText"/>
      </w:pPr>
      <w:r>
        <w:t xml:space="preserve">38,250,000</w:t>
      </w:r>
    </w:p>
    <w:p>
      <w:pPr>
        <w:pStyle w:val="BodyText"/>
      </w:pPr>
      <w:r>
        <w:t xml:space="preserve">The most significant growth was observed in surgical procedures (28% YoY), reflecting increased owner willingness to invest in complex animal health interventions. Vaccination services remained the most consistent performer (24% revenue share), demonstrating strong community trust in preventative veterinary care across</w:t>
      </w:r>
      <w:r>
        <w:t xml:space="preserve"> </w:t>
      </w:r>
      <w:r>
        <w:rPr>
          <w:bCs/>
          <w:b/>
        </w:rPr>
        <w:t xml:space="preserve">Myanmar Yangon</w:t>
      </w:r>
      <w:r>
        <w:t xml:space="preserve">. Pharmaceutical sales showed notable growth (+31%) due to rising demand for branded pet medications, particularly for common canine and feline ailments prevalent in Yangon's climate.</w:t>
      </w:r>
    </w:p>
    <w:bookmarkEnd w:id="21"/>
    <w:bookmarkStart w:id="22" w:name="yangon-specific-market-insights"/>
    <w:p>
      <w:pPr>
        <w:pStyle w:val="Heading2"/>
      </w:pPr>
      <w:r>
        <w:t xml:space="preserve">Yangon-Specific Market Insights</w:t>
      </w:r>
    </w:p>
    <w:p>
      <w:pPr>
        <w:pStyle w:val="FirstParagraph"/>
      </w:pPr>
      <w:r>
        <w:rPr>
          <w:bCs/>
          <w:b/>
        </w:rPr>
        <w:t xml:space="preserve">Veterinarian</w:t>
      </w:r>
      <w:r>
        <w:t xml:space="preserve"> </w:t>
      </w:r>
      <w:r>
        <w:t xml:space="preserve">services in Yangon face unique opportunities and challenges. The city's dense population (over 10 million residents) creates high demand, but infrastructure limitations persist. Key observations include:</w:t>
      </w:r>
    </w:p>
    <w:p>
      <w:pPr>
        <w:numPr>
          <w:ilvl w:val="0"/>
          <w:numId w:val="1001"/>
        </w:numPr>
        <w:pStyle w:val="Compact"/>
      </w:pPr>
      <w:r>
        <w:rPr>
          <w:bCs/>
          <w:b/>
        </w:rPr>
        <w:t xml:space="preserve">Urbanization Impact:</w:t>
      </w:r>
      <w:r>
        <w:t xml:space="preserve"> </w:t>
      </w:r>
      <w:r>
        <w:t xml:space="preserve">Pet ownership in Yangon increased by 15% annually as urban residents seek companionship, driving demand for premium veterinary services.</w:t>
      </w:r>
    </w:p>
    <w:p>
      <w:pPr>
        <w:numPr>
          <w:ilvl w:val="0"/>
          <w:numId w:val="1001"/>
        </w:numPr>
        <w:pStyle w:val="Compact"/>
      </w:pPr>
      <w:r>
        <w:rPr>
          <w:bCs/>
          <w:b/>
        </w:rPr>
        <w:t xml:space="preserve">Seasonal Factors:</w:t>
      </w:r>
      <w:r>
        <w:t xml:space="preserve"> </w:t>
      </w:r>
      <w:r>
        <w:t xml:space="preserve">Monsoon season (June-October) spiked cases of skin infections and parasitic diseases, increasing diagnostics revenue by 35% during the quarter.</w:t>
      </w:r>
    </w:p>
    <w:p>
      <w:pPr>
        <w:numPr>
          <w:ilvl w:val="0"/>
          <w:numId w:val="1001"/>
        </w:numPr>
        <w:pStyle w:val="Compact"/>
      </w:pPr>
      <w:r>
        <w:rPr>
          <w:bCs/>
          <w:b/>
        </w:rPr>
        <w:t xml:space="preserve">Consumer Behavior:</w:t>
      </w:r>
      <w:r>
        <w:t xml:space="preserve"> </w:t>
      </w:r>
      <w:r>
        <w:t xml:space="preserve">Yangon pet owners increasingly prioritize "premium" care. 62% of consultations involved requests for specialized services (e.g., dental cleanings, orthopedic consultations) unavailable at smaller clinics.</w:t>
      </w:r>
    </w:p>
    <w:p>
      <w:pPr>
        <w:numPr>
          <w:ilvl w:val="0"/>
          <w:numId w:val="1001"/>
        </w:numPr>
        <w:pStyle w:val="Compact"/>
      </w:pPr>
      <w:r>
        <w:rPr>
          <w:bCs/>
          <w:b/>
        </w:rPr>
        <w:t xml:space="preserve">Competitive Landscape:</w:t>
      </w:r>
      <w:r>
        <w:t xml:space="preserve"> </w:t>
      </w:r>
      <w:r>
        <w:t xml:space="preserve">Only 12 licensed veterinary clinics operate in central Yangon, creating an opportunity for quality-focused providers to capture market share through service excellence.</w:t>
      </w:r>
    </w:p>
    <w:bookmarkEnd w:id="22"/>
    <w:bookmarkStart w:id="23" w:name="Xc26583cf241450befd1c1ecda3fd933fbe357dc"/>
    <w:p>
      <w:pPr>
        <w:pStyle w:val="Heading2"/>
      </w:pPr>
      <w:r>
        <w:t xml:space="preserve">Challenges Facing Veterinary Services in Yangon</w:t>
      </w:r>
    </w:p>
    <w:p>
      <w:pPr>
        <w:pStyle w:val="FirstParagraph"/>
      </w:pPr>
      <w:r>
        <w:t xml:space="preserve">Sustained growth in the</w:t>
      </w:r>
      <w:r>
        <w:t xml:space="preserve"> </w:t>
      </w:r>
      <w:r>
        <w:rPr>
          <w:bCs/>
          <w:b/>
        </w:rPr>
        <w:t xml:space="preserve">Veterinarian</w:t>
      </w:r>
      <w:r>
        <w:t xml:space="preserve"> </w:t>
      </w:r>
      <w:r>
        <w:t xml:space="preserve">sector within Myanmar Yangon is not without obstacles:</w:t>
      </w:r>
    </w:p>
    <w:p>
      <w:pPr>
        <w:numPr>
          <w:ilvl w:val="0"/>
          <w:numId w:val="1002"/>
        </w:numPr>
        <w:pStyle w:val="Compact"/>
      </w:pPr>
      <w:r>
        <w:rPr>
          <w:bCs/>
          <w:b/>
        </w:rPr>
        <w:t xml:space="preserve">Supply Chain Constraints:</w:t>
      </w:r>
      <w:r>
        <w:t xml:space="preserve"> </w:t>
      </w:r>
      <w:r>
        <w:t xml:space="preserve">Import restrictions on veterinary medications (e.g., specific antibiotics) led to 10-14 day stockouts, impacting revenue and client trust. Solutions included partnerships with local pharmaceutical distributors.</w:t>
      </w:r>
    </w:p>
    <w:p>
      <w:pPr>
        <w:numPr>
          <w:ilvl w:val="0"/>
          <w:numId w:val="1002"/>
        </w:numPr>
        <w:pStyle w:val="Compact"/>
      </w:pPr>
      <w:r>
        <w:rPr>
          <w:bCs/>
          <w:b/>
        </w:rPr>
        <w:t xml:space="preserve">Professional Capacity:</w:t>
      </w:r>
      <w:r>
        <w:t xml:space="preserve"> </w:t>
      </w:r>
      <w:r>
        <w:t xml:space="preserve">A shortage of licensed veterinarians in Yangon (only 250 certified vets for the city's pet population) creates scheduling pressures. We addressed this through cross-training staff and expanding tele-veterinary consultations.</w:t>
      </w:r>
    </w:p>
    <w:p>
      <w:pPr>
        <w:numPr>
          <w:ilvl w:val="0"/>
          <w:numId w:val="1002"/>
        </w:numPr>
        <w:pStyle w:val="Compact"/>
      </w:pPr>
      <w:r>
        <w:rPr>
          <w:bCs/>
          <w:b/>
        </w:rPr>
        <w:t xml:space="preserve">Economic Sensitivity:</w:t>
      </w:r>
      <w:r>
        <w:t xml:space="preserve"> </w:t>
      </w:r>
      <w:r>
        <w:t xml:space="preserve">While premium services grew, low-income households increasingly relied on government veterinary centers. We mitigated this by introducing affordable vaccination packages targeting underserved neighborhoods like Bahan and Hlaing Tharyar.</w:t>
      </w:r>
    </w:p>
    <w:bookmarkEnd w:id="23"/>
    <w:bookmarkStart w:id="24" w:name="Xedf0f8c45a9995996deaedc9510d8f5512d57c5"/>
    <w:p>
      <w:pPr>
        <w:pStyle w:val="Heading2"/>
      </w:pPr>
      <w:r>
        <w:t xml:space="preserve">Strategic Recommendations for Yangon Veterinary Expansion</w:t>
      </w:r>
    </w:p>
    <w:p>
      <w:pPr>
        <w:pStyle w:val="FirstParagraph"/>
      </w:pPr>
      <w:r>
        <w:t xml:space="preserve">To capitalize on the growing demand for high-quality</w:t>
      </w:r>
      <w:r>
        <w:t xml:space="preserve"> </w:t>
      </w:r>
      <w:r>
        <w:rPr>
          <w:bCs/>
          <w:b/>
        </w:rPr>
        <w:t xml:space="preserve">Veterinarian</w:t>
      </w:r>
      <w:r>
        <w:t xml:space="preserve"> </w:t>
      </w:r>
      <w:r>
        <w:t xml:space="preserve">services in Myanmar Yangon, we recommend:</w:t>
      </w:r>
    </w:p>
    <w:p>
      <w:pPr>
        <w:numPr>
          <w:ilvl w:val="0"/>
          <w:numId w:val="1003"/>
        </w:numPr>
        <w:pStyle w:val="Compact"/>
      </w:pPr>
      <w:r>
        <w:rPr>
          <w:bCs/>
          <w:b/>
        </w:rPr>
        <w:t xml:space="preserve">Expand Preventive Care Clinics:</w:t>
      </w:r>
      <w:r>
        <w:t xml:space="preserve"> </w:t>
      </w:r>
      <w:r>
        <w:t xml:space="preserve">Establish 2 new mobile vaccination units targeting peri-urban neighborhoods (e.g., Kyauktada, North Okkalapa) where pet access is limited.</w:t>
      </w:r>
    </w:p>
    <w:p>
      <w:pPr>
        <w:numPr>
          <w:ilvl w:val="0"/>
          <w:numId w:val="1003"/>
        </w:numPr>
        <w:pStyle w:val="Compact"/>
      </w:pPr>
      <w:r>
        <w:rPr>
          <w:bCs/>
          <w:b/>
        </w:rPr>
        <w:t xml:space="preserve">Digital Transformation:</w:t>
      </w:r>
      <w:r>
        <w:t xml:space="preserve"> </w:t>
      </w:r>
      <w:r>
        <w:t xml:space="preserve">Launch a Yangon-specific mobile app for appointment booking, pet health records, and teleconsultations to improve accessibility across the city.</w:t>
      </w:r>
    </w:p>
    <w:p>
      <w:pPr>
        <w:numPr>
          <w:ilvl w:val="0"/>
          <w:numId w:val="1003"/>
        </w:numPr>
        <w:pStyle w:val="Compact"/>
      </w:pPr>
      <w:r>
        <w:rPr>
          <w:bCs/>
          <w:b/>
        </w:rPr>
        <w:t xml:space="preserve">Community Partnerships:</w:t>
      </w:r>
      <w:r>
        <w:t xml:space="preserve"> </w:t>
      </w:r>
      <w:r>
        <w:t xml:space="preserve">Collaborate with Yangon Animal Welfare Society (YAWS) on subsidized spay/neuter drives to build community trust and capture new client segments.</w:t>
      </w:r>
    </w:p>
    <w:p>
      <w:pPr>
        <w:numPr>
          <w:ilvl w:val="0"/>
          <w:numId w:val="1003"/>
        </w:numPr>
        <w:pStyle w:val="Compact"/>
      </w:pPr>
      <w:r>
        <w:rPr>
          <w:bCs/>
          <w:b/>
        </w:rPr>
        <w:t xml:space="preserve">Staff Development:</w:t>
      </w:r>
      <w:r>
        <w:t xml:space="preserve"> </w:t>
      </w:r>
      <w:r>
        <w:t xml:space="preserve">Partner with Yangon University of Veterinary Science for specialized training programs addressing local disease patterns (e.g., Leptospirosis, canine parvovirus).</w:t>
      </w:r>
    </w:p>
    <w:bookmarkEnd w:id="24"/>
    <w:bookmarkStart w:id="25" w:name="Xdccb9bb3a1190132bc533eeecf0b3538cf0b32c"/>
    <w:p>
      <w:pPr>
        <w:pStyle w:val="Heading2"/>
      </w:pPr>
      <w:r>
        <w:t xml:space="preserve">Conclusion: The Future of Veterinary Services in Myanmar Yangon</w:t>
      </w:r>
    </w:p>
    <w:p>
      <w:pPr>
        <w:pStyle w:val="FirstParagraph"/>
      </w:pPr>
      <w:r>
        <w:t xml:space="preserve">The</w:t>
      </w:r>
      <w:r>
        <w:t xml:space="preserve"> </w:t>
      </w:r>
      <w:r>
        <w:rPr>
          <w:bCs/>
          <w:b/>
        </w:rPr>
        <w:t xml:space="preserve">Veterinarian</w:t>
      </w:r>
      <w:r>
        <w:t xml:space="preserve"> </w:t>
      </w:r>
      <w:r>
        <w:t xml:space="preserve">sector in Yangon, Myanmar is transitioning from basic care to a sophisticated health industry. Our Q2 results confirm that urban pet owners prioritize quality, consistency, and modern veterinary practices. As Yangon continues its rapid development as a Southeast Asian metropolis, demand for specialized animal healthcare will accelerate. This report validates our strategic focus on service excellence and community integration within</w:t>
      </w:r>
      <w:r>
        <w:t xml:space="preserve"> </w:t>
      </w:r>
      <w:r>
        <w:rPr>
          <w:bCs/>
          <w:b/>
        </w:rPr>
        <w:t xml:space="preserve">Myanmar Yangon</w:t>
      </w:r>
      <w:r>
        <w:t xml:space="preserve">. The next 12 months represent a pivotal opportunity to solidify market leadership through infrastructure investment, staff empowerment, and culturally attuned services.</w:t>
      </w:r>
    </w:p>
    <w:p>
      <w:pPr>
        <w:pStyle w:val="BodyText"/>
      </w:pPr>
      <w:r>
        <w:rPr>
          <w:iCs/>
          <w:i/>
        </w:rPr>
        <w:t xml:space="preserve">Prepared for: Management Committee, Yangon Veterinary Group</w:t>
      </w:r>
      <w:r>
        <w:br/>
      </w:r>
      <w:r>
        <w:rPr>
          <w:iCs/>
          <w:i/>
        </w:rPr>
        <w:t xml:space="preserve">Date: July 15, 2024</w:t>
      </w:r>
      <w:r>
        <w:br/>
      </w:r>
      <w:r>
        <w:rPr>
          <w:iCs/>
          <w:i/>
        </w:rPr>
        <w:t xml:space="preserve">Report Period: April 1 - June 30,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Myanmar Yangon Market Performance</dc:title>
  <dc:creator/>
  <dc:language>en</dc:language>
  <cp:keywords/>
  <dcterms:created xsi:type="dcterms:W3CDTF">2025-12-10T02:14:57Z</dcterms:created>
  <dcterms:modified xsi:type="dcterms:W3CDTF">2025-12-10T02:14:57Z</dcterms:modified>
</cp:coreProperties>
</file>

<file path=docProps/custom.xml><?xml version="1.0" encoding="utf-8"?>
<Properties xmlns="http://schemas.openxmlformats.org/officeDocument/2006/custom-properties" xmlns:vt="http://schemas.openxmlformats.org/officeDocument/2006/docPropsVTypes"/>
</file>