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Amsterdam</w:t>
      </w:r>
      <w:r>
        <w:t xml:space="preserve"> </w:t>
      </w:r>
      <w:r>
        <w:t xml:space="preserve">Veterinarian</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6" w:name="X3d3d6a265ec8847143242d86dee9e1086ab7005"/>
    <w:p>
      <w:pPr>
        <w:pStyle w:val="Heading1"/>
      </w:pPr>
      <w:r>
        <w:t xml:space="preserve">Sales Report: Premier Veterinarian Practice in Amsterdam, Netherlands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Management Team, Amsterdam Veterinary Partners |</w:t>
      </w:r>
      <w:r>
        <w:t xml:space="preserve"> </w:t>
      </w:r>
      <w:r>
        <w:rPr>
          <w:bCs/>
          <w:b/>
        </w:rPr>
        <w:t xml:space="preserve">Location:</w:t>
      </w:r>
      <w:r>
        <w:t xml:space="preserve"> </w:t>
      </w:r>
      <w:r>
        <w:t xml:space="preserve">Amsterdam, Netherlands</w:t>
      </w:r>
    </w:p>
    <w:bookmarkStart w:id="20" w:name="i.-executive-summary"/>
    <w:p>
      <w:pPr>
        <w:pStyle w:val="Heading2"/>
      </w:pPr>
      <w:r>
        <w:t xml:space="preserve">I. Executive Summary</w:t>
      </w:r>
    </w:p>
    <w:p>
      <w:pPr>
        <w:pStyle w:val="FirstParagraph"/>
      </w:pPr>
      <w:r>
        <w:t xml:space="preserve">This quarterly Sales Report details the performance of our leading Veterinarian practice, situated in the heart of Amsterdam within the vibrant municipality of Netherlands. The period under review (July 1 - September 30, 2023) reflects a robust growth trajectory driven by strong community engagement and adherence to Netherlands-specific veterinary standards. Total revenue reached €287,500, representing a 14.7% year-over-year increase. This success underscores the critical role of specialized Veterinarian services in Amsterdam's densely populated urban environment, where pet ownership rates exceed 37% (Netherlands Pet Industry Report 2023). Our clinic continues to be a trusted healthcare provider for both domestic pets and exotic animals across Amsterdam's diverse neighborhoods.</w:t>
      </w:r>
    </w:p>
    <w:bookmarkEnd w:id="20"/>
    <w:bookmarkStart w:id="21" w:name="ii.-sales-performance-highlights"/>
    <w:p>
      <w:pPr>
        <w:pStyle w:val="Heading2"/>
      </w:pPr>
      <w:r>
        <w:t xml:space="preserve">II. Sales Performance Highlights</w:t>
      </w:r>
    </w:p>
    <w:p>
      <w:pPr>
        <w:pStyle w:val="FirstParagraph"/>
      </w:pPr>
      <w:r>
        <w:rPr>
          <w:bCs/>
          <w:b/>
        </w:rPr>
        <w:t xml:space="preserve">Service Revenue Breakdown:</w:t>
      </w:r>
    </w:p>
    <w:p>
      <w:pPr>
        <w:numPr>
          <w:ilvl w:val="0"/>
          <w:numId w:val="1001"/>
        </w:numPr>
        <w:pStyle w:val="Compact"/>
      </w:pPr>
      <w:r>
        <w:rPr>
          <w:bCs/>
          <w:b/>
        </w:rPr>
        <w:t xml:space="preserve">Consultations &amp; Preventive Care (45% of revenue):</w:t>
      </w:r>
      <w:r>
        <w:t xml:space="preserve"> </w:t>
      </w:r>
      <w:r>
        <w:t xml:space="preserve">€129,375 – Increased by 18.2% due to enhanced seasonal vaccination campaigns (parvovirus boosters in July) and the introduction of Amsterdam-specific parasite prevention programs addressing local tick-borne diseases.</w:t>
      </w:r>
    </w:p>
    <w:p>
      <w:pPr>
        <w:numPr>
          <w:ilvl w:val="0"/>
          <w:numId w:val="1001"/>
        </w:numPr>
        <w:pStyle w:val="Compact"/>
      </w:pPr>
      <w:r>
        <w:rPr>
          <w:bCs/>
          <w:b/>
        </w:rPr>
        <w:t xml:space="preserve">Diagnostic Services (25%):</w:t>
      </w:r>
      <w:r>
        <w:t xml:space="preserve"> </w:t>
      </w:r>
      <w:r>
        <w:t xml:space="preserve">€71,875 – Surged 22.1% following the acquisition of a new digital X-ray system compliant with Netherlands' Animal Health Act. High demand from clients in Amsterdam-Zuid and Oost due to increased pet aging populations.</w:t>
      </w:r>
    </w:p>
    <w:p>
      <w:pPr>
        <w:numPr>
          <w:ilvl w:val="0"/>
          <w:numId w:val="1001"/>
        </w:numPr>
        <w:pStyle w:val="Compact"/>
      </w:pPr>
      <w:r>
        <w:rPr>
          <w:bCs/>
          <w:b/>
        </w:rPr>
        <w:t xml:space="preserve">Pharmacy &amp; Nutrition (20%):</w:t>
      </w:r>
      <w:r>
        <w:t xml:space="preserve"> </w:t>
      </w:r>
      <w:r>
        <w:t xml:space="preserve">€57,500 – Grew 16.3% through strategic partnerships with Dutch pet food brands (e.g., Frisco Netherlands) and tailored diet plans for Amsterdam's high-traffic urban pets.</w:t>
      </w:r>
    </w:p>
    <w:p>
      <w:pPr>
        <w:numPr>
          <w:ilvl w:val="0"/>
          <w:numId w:val="1001"/>
        </w:numPr>
        <w:pStyle w:val="Compact"/>
      </w:pPr>
      <w:r>
        <w:rPr>
          <w:bCs/>
          <w:b/>
        </w:rPr>
        <w:t xml:space="preserve">Surgical Procedures &amp; Emergency Care (10%):</w:t>
      </w:r>
      <w:r>
        <w:t xml:space="preserve"> </w:t>
      </w:r>
      <w:r>
        <w:t xml:space="preserve">€28,750 – Steady 9.4% growth; attributed to reduced wait times for urgent cases (under 2 hours in Amsterdam core zones).</w:t>
      </w:r>
    </w:p>
    <w:p>
      <w:pPr>
        <w:pStyle w:val="FirstParagraph"/>
      </w:pPr>
      <w:r>
        <w:rPr>
          <w:bCs/>
          <w:b/>
        </w:rPr>
        <w:t xml:space="preserve">Key Growth Drivers:</w:t>
      </w:r>
    </w:p>
    <w:p>
      <w:pPr>
        <w:numPr>
          <w:ilvl w:val="0"/>
          <w:numId w:val="1002"/>
        </w:numPr>
        <w:pStyle w:val="Compact"/>
      </w:pPr>
      <w:r>
        <w:t xml:space="preserve">Launch of "Amsterdam Pet Wellness Pass," offering bundled services at 15% discount – adopted by 68% of existing clients.</w:t>
      </w:r>
    </w:p>
    <w:p>
      <w:pPr>
        <w:numPr>
          <w:ilvl w:val="0"/>
          <w:numId w:val="1002"/>
        </w:numPr>
        <w:pStyle w:val="Compact"/>
      </w:pPr>
      <w:r>
        <w:t xml:space="preserve">Partnership with Amsterdam Zoo for joint wildlife health initiatives, driving new client acquisition in Zuidas business district.</w:t>
      </w:r>
    </w:p>
    <w:p>
      <w:pPr>
        <w:numPr>
          <w:ilvl w:val="0"/>
          <w:numId w:val="1002"/>
        </w:numPr>
        <w:pStyle w:val="Compact"/>
      </w:pPr>
      <w:r>
        <w:t xml:space="preserve">Compliance with Netherlands' strict animal welfare regulations (Dierenwelzijnswet), increasing client trust and repeat visits.</w:t>
      </w:r>
    </w:p>
    <w:bookmarkEnd w:id="21"/>
    <w:bookmarkStart w:id="22" w:name="X822f263b69d6f402e42cbe0c1e0ef7a42a3633b"/>
    <w:p>
      <w:pPr>
        <w:pStyle w:val="Heading2"/>
      </w:pPr>
      <w:r>
        <w:t xml:space="preserve">III. Market Analysis: Amsterdam &amp; Netherlands Context</w:t>
      </w:r>
    </w:p>
    <w:p>
      <w:pPr>
        <w:pStyle w:val="FirstParagraph"/>
      </w:pPr>
      <w:r>
        <w:t xml:space="preserve">Amsterdam's unique urban ecosystem directly influences our Veterinarian sales dynamics. With over 450,000 pets in the municipality (Amsterdam City Statistics 2023), demand for accessible veterinary care is intensifying. The clinic's strategic location near Vondelpark and Leidseplein attracts pet owners seeking convenience alongside clinical expertise.</w:t>
      </w:r>
    </w:p>
    <w:p>
      <w:pPr>
        <w:pStyle w:val="BodyText"/>
      </w:pPr>
      <w:r>
        <w:t xml:space="preserve">Competitive differentiation in the Netherlands market hinges on:</w:t>
      </w:r>
    </w:p>
    <w:p>
      <w:pPr>
        <w:numPr>
          <w:ilvl w:val="0"/>
          <w:numId w:val="1003"/>
        </w:numPr>
        <w:pStyle w:val="Compact"/>
      </w:pPr>
      <w:r>
        <w:rPr>
          <w:bCs/>
          <w:b/>
        </w:rPr>
        <w:t xml:space="preserve">Local Regulatory Mastery:</w:t>
      </w:r>
      <w:r>
        <w:t xml:space="preserve"> </w:t>
      </w:r>
      <w:r>
        <w:t xml:space="preserve">All Veterinarian staff certified under the Dutch Veterinary Council (KvK) requirements, ensuring seamless compliance with Netherlands' data privacy laws (AVG/GDPR).</w:t>
      </w:r>
    </w:p>
    <w:p>
      <w:pPr>
        <w:numPr>
          <w:ilvl w:val="0"/>
          <w:numId w:val="1003"/>
        </w:numPr>
        <w:pStyle w:val="Compact"/>
      </w:pPr>
      <w:r>
        <w:rPr>
          <w:bCs/>
          <w:b/>
        </w:rPr>
        <w:t xml:space="preserve">Cultural Nuance:</w:t>
      </w:r>
      <w:r>
        <w:t xml:space="preserve"> </w:t>
      </w:r>
      <w:r>
        <w:t xml:space="preserve">Offering Dutch-language consultations and translating medical records per Netherlands' healthcare standards – a key factor for 73% of new clients from Amsterdam’s immigrant communities.</w:t>
      </w:r>
    </w:p>
    <w:p>
      <w:pPr>
        <w:numPr>
          <w:ilvl w:val="0"/>
          <w:numId w:val="1003"/>
        </w:numPr>
        <w:pStyle w:val="Compact"/>
      </w:pPr>
      <w:r>
        <w:rPr>
          <w:bCs/>
          <w:b/>
        </w:rPr>
        <w:t xml:space="preserve">Sustainability Focus:</w:t>
      </w:r>
      <w:r>
        <w:t xml:space="preserve"> </w:t>
      </w:r>
      <w:r>
        <w:t xml:space="preserve">Implementing the Netherlands' circular economy principles (e.g., recycling pet waste) resonated strongly with Amsterdam's eco-conscious demographic, driving 22% higher client satisfaction scores.</w:t>
      </w:r>
    </w:p>
    <w:bookmarkEnd w:id="22"/>
    <w:bookmarkStart w:id="23" w:name="iv.-challenges-strategic-response"/>
    <w:p>
      <w:pPr>
        <w:pStyle w:val="Heading2"/>
      </w:pPr>
      <w:r>
        <w:t xml:space="preserve">IV. Challenges &amp; Strategic Response</w:t>
      </w:r>
    </w:p>
    <w:p>
      <w:pPr>
        <w:pStyle w:val="FirstParagraph"/>
      </w:pPr>
      <w:r>
        <w:t xml:space="preserve">Primary challenge: Rising operational costs due to Netherlands' stringent animal transport regulations for imported exotic pets (e.g., reptiles from Southeast Asia). This impacted veterinary supply chain efficiency in Q3.</w:t>
      </w:r>
    </w:p>
    <w:p>
      <w:pPr>
        <w:pStyle w:val="BodyText"/>
      </w:pPr>
      <w:r>
        <w:rPr>
          <w:bCs/>
          <w:b/>
        </w:rPr>
        <w:t xml:space="preserve">Strategic Actions Taken:</w:t>
      </w:r>
    </w:p>
    <w:p>
      <w:pPr>
        <w:numPr>
          <w:ilvl w:val="0"/>
          <w:numId w:val="1004"/>
        </w:numPr>
        <w:pStyle w:val="Compact"/>
      </w:pPr>
      <w:r>
        <w:t xml:space="preserve">Negotiated direct contracts with 3 Dutch-licensed exotic pet importers, reducing delivery costs by 19%.</w:t>
      </w:r>
    </w:p>
    <w:p>
      <w:pPr>
        <w:numPr>
          <w:ilvl w:val="0"/>
          <w:numId w:val="1004"/>
        </w:numPr>
        <w:pStyle w:val="Compact"/>
      </w:pPr>
      <w:r>
        <w:t xml:space="preserve">Launched "Amsterdam Exotic Care Clinics" – specialized consultations in partnership with Amsterdam’s International Animal Welfare Organization (IAWO), generating €18,200 in new revenue within 45 days.</w:t>
      </w:r>
    </w:p>
    <w:p>
      <w:pPr>
        <w:numPr>
          <w:ilvl w:val="0"/>
          <w:numId w:val="1004"/>
        </w:numPr>
        <w:pStyle w:val="Compact"/>
      </w:pPr>
      <w:r>
        <w:t xml:space="preserve">Invested in tele-Veterinarian services (aligned with Netherlands' Telemedicine Guidelines) for follow-ups, capturing 30% of remote consultations from Utrecht and Haarlem clients.</w:t>
      </w:r>
    </w:p>
    <w:bookmarkEnd w:id="23"/>
    <w:bookmarkStart w:id="24" w:name="v.-q4-strategic-recommendations"/>
    <w:p>
      <w:pPr>
        <w:pStyle w:val="Heading2"/>
      </w:pPr>
      <w:r>
        <w:t xml:space="preserve">V. Q4 Strategic Recommendations</w:t>
      </w:r>
    </w:p>
    <w:p>
      <w:pPr>
        <w:pStyle w:val="FirstParagraph"/>
      </w:pPr>
      <w:r>
        <w:t xml:space="preserve">To sustain growth in Amsterdam's competitive market, we propose:</w:t>
      </w:r>
    </w:p>
    <w:p>
      <w:pPr>
        <w:numPr>
          <w:ilvl w:val="0"/>
          <w:numId w:val="1005"/>
        </w:numPr>
        <w:pStyle w:val="Compact"/>
      </w:pPr>
      <w:r>
        <w:rPr>
          <w:bCs/>
          <w:b/>
        </w:rPr>
        <w:t xml:space="preserve">Expand Preventive Care Bundles:</w:t>
      </w:r>
      <w:r>
        <w:t xml:space="preserve"> </w:t>
      </w:r>
      <w:r>
        <w:t xml:space="preserve">Develop a "Netherlands Pet Safety Package" (covering EU travel requirements and local disease screenings) to target pet owners relocating to Amsterdam.</w:t>
      </w:r>
    </w:p>
    <w:p>
      <w:pPr>
        <w:numPr>
          <w:ilvl w:val="0"/>
          <w:numId w:val="1005"/>
        </w:numPr>
        <w:pStyle w:val="Compact"/>
      </w:pPr>
      <w:r>
        <w:rPr>
          <w:bCs/>
          <w:b/>
        </w:rPr>
        <w:t xml:space="preserve">Leverage Amsterdam’s Events Calendar:</w:t>
      </w:r>
      <w:r>
        <w:t xml:space="preserve"> </w:t>
      </w:r>
      <w:r>
        <w:t xml:space="preserve">Partner with events like "Amsterdam Animal Fair" for on-site health checks, projected to capture 150+ new leads.</w:t>
      </w:r>
    </w:p>
    <w:p>
      <w:pPr>
        <w:numPr>
          <w:ilvl w:val="0"/>
          <w:numId w:val="1005"/>
        </w:numPr>
        <w:pStyle w:val="Compact"/>
      </w:pPr>
      <w:r>
        <w:rPr>
          <w:bCs/>
          <w:b/>
        </w:rPr>
        <w:t xml:space="preserve">Enhance Digital Integration:</w:t>
      </w:r>
      <w:r>
        <w:t xml:space="preserve"> </w:t>
      </w:r>
      <w:r>
        <w:t xml:space="preserve">Implement Netherlands-compliant pet health apps (e.g., integrating with the national e-Health platform) for seamless record-keeping.</w:t>
      </w:r>
    </w:p>
    <w:p>
      <w:pPr>
        <w:numPr>
          <w:ilvl w:val="0"/>
          <w:numId w:val="1005"/>
        </w:numPr>
        <w:pStyle w:val="Compact"/>
      </w:pPr>
      <w:r>
        <w:rPr>
          <w:bCs/>
          <w:b/>
        </w:rPr>
        <w:t xml:space="preserve">Focus on Urban Pet Needs:</w:t>
      </w:r>
      <w:r>
        <w:t xml:space="preserve"> </w:t>
      </w:r>
      <w:r>
        <w:t xml:space="preserve">Introduce "Vondelpark Walk-In Clinics" during weekends to serve high-density park visitors, addressing a gap in Amsterdam's current Veterinarian service model.</w:t>
      </w:r>
    </w:p>
    <w:bookmarkEnd w:id="24"/>
    <w:bookmarkStart w:id="25" w:name="vi.-conclusion"/>
    <w:p>
      <w:pPr>
        <w:pStyle w:val="Heading2"/>
      </w:pPr>
      <w:r>
        <w:t xml:space="preserve">VI. Conclusion</w:t>
      </w:r>
    </w:p>
    <w:p>
      <w:pPr>
        <w:pStyle w:val="FirstParagraph"/>
      </w:pPr>
      <w:r>
        <w:t xml:space="preserve">This Sales Report affirms that our Veterinarian practice in Amsterdam is not merely meeting but exceeding market expectations within the Netherlands. The clinic's success stems from deep integration into Amsterdam's community fabric, unwavering compliance with Dutch veterinary legislation, and a proactive approach to urban pet healthcare challenges. As Amsterdam continues its trajectory as Europe’s most pet-friendly city (ranked #1 by Pet Travel Index 2023), our strategy positions us to capture 18% market share in the Greater Amsterdam area by Q2 2024.</w:t>
      </w:r>
    </w:p>
    <w:p>
      <w:pPr>
        <w:pStyle w:val="BodyText"/>
      </w:pPr>
      <w:r>
        <w:t xml:space="preserve">By prioritizing local relevance – from Dutch-language services to Amsterdam-specific health protocols – this clinic exemplifies how a Veterinarian practice can thrive as an indispensable community asset. We commend all staff for their commitment to elevating veterinary standards in the Netherlands, ensuring every animal in Amsterdam receives exceptional, culturally attuned care.</w:t>
      </w:r>
    </w:p>
    <w:p>
      <w:pPr>
        <w:pStyle w:val="BodyText"/>
      </w:pPr>
      <w:r>
        <w:rPr>
          <w:bCs/>
          <w:b/>
        </w:rPr>
        <w:t xml:space="preserve">Prepared By:</w:t>
      </w:r>
      <w:r>
        <w:t xml:space="preserve"> </w:t>
      </w:r>
      <w:r>
        <w:t xml:space="preserve">Sarah van der Berg, Sales &amp; Strategy Director |</w:t>
      </w:r>
      <w:r>
        <w:t xml:space="preserve"> </w:t>
      </w:r>
      <w:r>
        <w:rPr>
          <w:bCs/>
          <w:b/>
        </w:rPr>
        <w:t xml:space="preserve">Contact:</w:t>
      </w:r>
      <w:r>
        <w:t xml:space="preserve"> </w:t>
      </w:r>
      <w:r>
        <w:t xml:space="preserve">amsterdam.vets@clinic.nl |</w:t>
      </w:r>
      <w:r>
        <w:t xml:space="preserve"> </w:t>
      </w:r>
      <w:r>
        <w:rPr>
          <w:bCs/>
          <w:b/>
        </w:rPr>
        <w:t xml:space="preserve">Clinic License:</w:t>
      </w:r>
      <w:r>
        <w:t xml:space="preserve"> </w:t>
      </w:r>
      <w:r>
        <w:t xml:space="preserve">123456-AM (KVK Amsterdam)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Amsterdam Veterinarian Sales Report - Q3 2023</dc:title>
  <dc:creator/>
  <dc:language>en</dc:language>
  <cp:keywords/>
  <dcterms:created xsi:type="dcterms:W3CDTF">2025-12-12T02:50:26Z</dcterms:created>
  <dcterms:modified xsi:type="dcterms:W3CDTF">2025-12-12T02:50:26Z</dcterms:modified>
</cp:coreProperties>
</file>

<file path=docProps/custom.xml><?xml version="1.0" encoding="utf-8"?>
<Properties xmlns="http://schemas.openxmlformats.org/officeDocument/2006/custom-properties" xmlns:vt="http://schemas.openxmlformats.org/officeDocument/2006/docPropsVTypes"/>
</file>