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Veterinary</w:t>
      </w:r>
      <w:r>
        <w:t xml:space="preserve"> </w:t>
      </w:r>
      <w:r>
        <w:t xml:space="preserve">Services</w:t>
      </w:r>
      <w:r>
        <w:t xml:space="preserve"> </w:t>
      </w:r>
      <w:r>
        <w:t xml:space="preserve">in</w:t>
      </w:r>
      <w:r>
        <w:t xml:space="preserve"> </w:t>
      </w:r>
      <w:r>
        <w:t xml:space="preserve">Lima,</w:t>
      </w:r>
      <w:r>
        <w:t xml:space="preserve"> </w:t>
      </w:r>
      <w:r>
        <w:t xml:space="preserve">Peru</w:t>
      </w:r>
    </w:p>
    <w:bookmarkStart w:id="29" w:name="X4cd8c9faf3ec1afdd6f949ce358583836e854f1"/>
    <w:p>
      <w:pPr>
        <w:pStyle w:val="Heading1"/>
      </w:pPr>
      <w:r>
        <w:t xml:space="preserve">Sales Report: Comprehensive Analysis of Veterinary Services in Peru Lima</w:t>
      </w:r>
    </w:p>
    <w:bookmarkStart w:id="20" w:name="executive-summary"/>
    <w:p>
      <w:pPr>
        <w:pStyle w:val="Heading2"/>
      </w:pPr>
      <w:r>
        <w:t xml:space="preserve">Executive Summary</w:t>
      </w:r>
    </w:p>
    <w:p>
      <w:pPr>
        <w:pStyle w:val="FirstParagraph"/>
      </w:pPr>
      <w:r>
        <w:t xml:space="preserve">This Sales Report provides an in-depth analysis of veterinary service performance across key clinics and practices operating within the vibrant metropolis of Peru Lima. As the capital city and economic hub of Peru, Lima presents unique opportunities and challenges for veterinary businesses. This report documents sales trends, market dynamics, and strategic recommendations specifically tailored to the Peruvian veterinary landscape. The data reveals robust growth in pet care services, with a 18.7% year-over-year increase in revenue across our network of clinics serving Lima's urban population.</w:t>
      </w:r>
    </w:p>
    <w:bookmarkEnd w:id="20"/>
    <w:bookmarkStart w:id="21" w:name="X249b8c22fc05fea34ac554fe94954e9c17fbb05"/>
    <w:p>
      <w:pPr>
        <w:pStyle w:val="Heading2"/>
      </w:pPr>
      <w:r>
        <w:t xml:space="preserve">Market Context: Veterinary Services in Peru Lima</w:t>
      </w:r>
    </w:p>
    <w:p>
      <w:pPr>
        <w:pStyle w:val="FirstParagraph"/>
      </w:pPr>
      <w:r>
        <w:t xml:space="preserve">The veterinary sector in Peru Lima has experienced significant transformation over the past five years. Driven by rising pet ownership rates (now at 35% of households according to 2023 CONASEV data) and increasing disposable income, the market has evolved from basic animal care to comprehensive wellness services. This Sales Report examines how our veterinary practice network has capitalized on Lima's specific demographic trends, including the rapid expansion of middle-class neighborhoods like San Isidro, Miraflores, and Surco where pet ownership correlates strongly with economic development.</w:t>
      </w:r>
    </w:p>
    <w:p>
      <w:pPr>
        <w:pStyle w:val="BodyText"/>
      </w:pPr>
      <w:r>
        <w:t xml:space="preserve">Peru's veterinary legislation has also progressed significantly, with Law 30744 (2019) establishing new standards for clinic operations. This regulatory environment directly impacts our sales strategy as a certified veterinary business operating throughout Lima, requiring continuous investment in equipment and staff training that ultimately enhances service quality and client retention.</w:t>
      </w:r>
    </w:p>
    <w:bookmarkEnd w:id="21"/>
    <w:bookmarkStart w:id="22" w:name="sales-performance-analysis"/>
    <w:p>
      <w:pPr>
        <w:pStyle w:val="Heading2"/>
      </w:pPr>
      <w:r>
        <w:t xml:space="preserve">Sales Performance Analysis</w:t>
      </w:r>
    </w:p>
    <w:p>
      <w:pPr>
        <w:pStyle w:val="FirstParagraph"/>
      </w:pPr>
      <w:r>
        <w:rPr>
          <w:bCs/>
          <w:b/>
        </w:rPr>
        <w:t xml:space="preserve">Revenue Breakdown (Q1 2024):</w:t>
      </w:r>
    </w:p>
    <w:p>
      <w:pPr>
        <w:numPr>
          <w:ilvl w:val="0"/>
          <w:numId w:val="1001"/>
        </w:numPr>
        <w:pStyle w:val="Compact"/>
      </w:pPr>
      <w:r>
        <w:t xml:space="preserve">Veterinary Consultations: 38% of total revenue ($185,600)</w:t>
      </w:r>
    </w:p>
    <w:p>
      <w:pPr>
        <w:numPr>
          <w:ilvl w:val="0"/>
          <w:numId w:val="1001"/>
        </w:numPr>
        <w:pStyle w:val="Compact"/>
      </w:pPr>
      <w:r>
        <w:t xml:space="preserve">Pet Wellness Packages (vaccinations, check-ups): 27% ($131,800)</w:t>
      </w:r>
    </w:p>
    <w:p>
      <w:pPr>
        <w:numPr>
          <w:ilvl w:val="0"/>
          <w:numId w:val="1001"/>
        </w:numPr>
        <w:pStyle w:val="Compact"/>
      </w:pPr>
      <w:r>
        <w:t xml:space="preserve">Diagnostic Services (X-rays, lab tests): 22% ($107,400)</w:t>
      </w:r>
    </w:p>
    <w:p>
      <w:pPr>
        <w:numPr>
          <w:ilvl w:val="0"/>
          <w:numId w:val="1001"/>
        </w:numPr>
        <w:pStyle w:val="Compact"/>
      </w:pPr>
      <w:r>
        <w:t xml:space="preserve">Surgical Procedures: 13% ($63,500)</w:t>
      </w:r>
    </w:p>
    <w:p>
      <w:pPr>
        <w:pStyle w:val="FirstParagraph"/>
      </w:pPr>
      <w:r>
        <w:t xml:space="preserve">Notably, our veterinary clinics in Lima's upscale districts reported a 24.5% increase in wellness package sales compared to Lima's peripheral areas. This disparity reflects the economic stratification of pet ownership patterns within Peru Lima. The Sales Report highlights that clients in Miraflores and Barranco spend 32% more annually on preventive care than those in industrial zones like Ventanilla.</w:t>
      </w:r>
    </w:p>
    <w:bookmarkEnd w:id="22"/>
    <w:bookmarkStart w:id="23" w:name="customer-behavior-insights"/>
    <w:p>
      <w:pPr>
        <w:pStyle w:val="Heading2"/>
      </w:pPr>
      <w:r>
        <w:t xml:space="preserve">Customer Behavior Insights</w:t>
      </w:r>
    </w:p>
    <w:p>
      <w:pPr>
        <w:pStyle w:val="FirstParagraph"/>
      </w:pPr>
      <w:r>
        <w:t xml:space="preserve">Analysis of 18,400 client interactions across Lima reveals critical patterns for veterinary service delivery. Over 68% of new clients discovered our clinics through digital channels—specifically Facebook and Google Maps searches—a trend accelerating since Peru's mobile internet penetration reached 94% in 2023. This data underscores the necessity for enhanced online presence as a core component of any veterinary business strategy in Lima.</w:t>
      </w:r>
    </w:p>
    <w:p>
      <w:pPr>
        <w:pStyle w:val="BodyText"/>
      </w:pPr>
      <w:r>
        <w:t xml:space="preserve">Demographic segmentation shows that millennials (ages 25-40) represent our fastest-growing customer segment, accounting for 57% of new sign-ups. Their preference for digital appointment systems and telehealth consultations has directly influenced our clinic operations. The Sales Report confirms that clinics offering mobile app scheduling in Peru Lima achieve 28% higher client retention rates.</w:t>
      </w:r>
    </w:p>
    <w:bookmarkEnd w:id="23"/>
    <w:bookmarkStart w:id="24" w:name="seasonal-trends-market-challenges"/>
    <w:p>
      <w:pPr>
        <w:pStyle w:val="Heading2"/>
      </w:pPr>
      <w:r>
        <w:t xml:space="preserve">Seasonal Trends &amp; Market Challenges</w:t>
      </w:r>
    </w:p>
    <w:p>
      <w:pPr>
        <w:pStyle w:val="FirstParagraph"/>
      </w:pPr>
      <w:r>
        <w:t xml:space="preserve">Lima's distinct climate creates seasonal veterinary demand fluctuations. Our Sales Report documents a consistent 15-20% sales increase during the "winter" months (June-August) due to respiratory issues in pets, while summer (December-February) sees spikes in parasite prevention services. This seasonal pattern is less pronounced than in coastal regions of Peru but remains crucial for inventory management and staff scheduling.</w:t>
      </w:r>
    </w:p>
    <w:p>
      <w:pPr>
        <w:pStyle w:val="BodyText"/>
      </w:pPr>
      <w:r>
        <w:t xml:space="preserve">Key challenges identified include:</w:t>
      </w:r>
    </w:p>
    <w:p>
      <w:pPr>
        <w:numPr>
          <w:ilvl w:val="0"/>
          <w:numId w:val="1002"/>
        </w:numPr>
        <w:pStyle w:val="Compact"/>
      </w:pPr>
      <w:r>
        <w:t xml:space="preserve">Supply chain volatility affecting imported veterinary medications</w:t>
      </w:r>
    </w:p>
    <w:p>
      <w:pPr>
        <w:numPr>
          <w:ilvl w:val="0"/>
          <w:numId w:val="1002"/>
        </w:numPr>
        <w:pStyle w:val="Compact"/>
      </w:pPr>
      <w:r>
        <w:t xml:space="preserve">Competition from informal animal clinics operating outside Lima's regulatory framework</w:t>
      </w:r>
    </w:p>
    <w:p>
      <w:pPr>
        <w:numPr>
          <w:ilvl w:val="0"/>
          <w:numId w:val="1002"/>
        </w:numPr>
        <w:pStyle w:val="Compact"/>
      </w:pPr>
      <w:r>
        <w:t xml:space="preserve">Rising operational costs (+12% YoY) due to electricity tariffs and municipal fees in Peru Lima</w:t>
      </w:r>
    </w:p>
    <w:bookmarkEnd w:id="24"/>
    <w:bookmarkStart w:id="25" w:name="Xa9100a9cdba6d3c5df9bdd619c19990911bcdb8"/>
    <w:p>
      <w:pPr>
        <w:pStyle w:val="Heading2"/>
      </w:pPr>
      <w:r>
        <w:t xml:space="preserve">Strategic Recommendations for Veterinary Growth in Peru Lima</w:t>
      </w:r>
    </w:p>
    <w:p>
      <w:pPr>
        <w:pStyle w:val="FirstParagraph"/>
      </w:pPr>
      <w:r>
        <w:t xml:space="preserve">Based on this comprehensive Sales Report, we recommend three priority initiatives:</w:t>
      </w:r>
    </w:p>
    <w:p>
      <w:pPr>
        <w:numPr>
          <w:ilvl w:val="0"/>
          <w:numId w:val="1003"/>
        </w:numPr>
        <w:pStyle w:val="Compact"/>
      </w:pPr>
      <w:r>
        <w:rPr>
          <w:bCs/>
          <w:b/>
        </w:rPr>
        <w:t xml:space="preserve">Digital Expansion Program:</w:t>
      </w:r>
      <w:r>
        <w:t xml:space="preserve"> </w:t>
      </w:r>
      <w:r>
        <w:t xml:space="preserve">Invest $45,000 to develop a multilingual (Spanish/English) veterinary app with teleconsultation features. This directly addresses Lima's high smartphone usage rate (89%) and will target English-speaking expatriate communities in San Isidro—a market segment generating 23% higher revenue per visit.</w:t>
      </w:r>
    </w:p>
    <w:p>
      <w:pPr>
        <w:numPr>
          <w:ilvl w:val="0"/>
          <w:numId w:val="1003"/>
        </w:numPr>
        <w:pStyle w:val="Compact"/>
      </w:pPr>
      <w:r>
        <w:rPr>
          <w:bCs/>
          <w:b/>
        </w:rPr>
        <w:t xml:space="preserve">Neighborhood-Specific Service Bundles:</w:t>
      </w:r>
      <w:r>
        <w:t xml:space="preserve"> </w:t>
      </w:r>
      <w:r>
        <w:t xml:space="preserve">Create tailored offerings for different Lima districts:</w:t>
      </w:r>
    </w:p>
    <w:p>
      <w:pPr>
        <w:numPr>
          <w:ilvl w:val="1"/>
          <w:numId w:val="1004"/>
        </w:numPr>
        <w:pStyle w:val="Compact"/>
      </w:pPr>
      <w:r>
        <w:t xml:space="preserve">Miraflores: Premium "Urban Pet Wellness" packages (including stress management)</w:t>
      </w:r>
    </w:p>
    <w:p>
      <w:pPr>
        <w:numPr>
          <w:ilvl w:val="1"/>
          <w:numId w:val="1004"/>
        </w:numPr>
        <w:pStyle w:val="Compact"/>
      </w:pPr>
      <w:r>
        <w:t xml:space="preserve">Comas/Los Olivos: Affordable vaccination drives targeting low-income communities</w:t>
      </w:r>
    </w:p>
    <w:p>
      <w:pPr>
        <w:numPr>
          <w:ilvl w:val="0"/>
          <w:numId w:val="1003"/>
        </w:numPr>
        <w:pStyle w:val="Compact"/>
      </w:pPr>
      <w:r>
        <w:rPr>
          <w:bCs/>
          <w:b/>
        </w:rPr>
        <w:t xml:space="preserve">Regulatory Partnership Program:</w:t>
      </w:r>
      <w:r>
        <w:t xml:space="preserve"> </w:t>
      </w:r>
      <w:r>
        <w:t xml:space="preserve">Collaborate with the Ministry of Agriculture to host free community clinics in Lima's underserved areas. This builds brand trust while generating goodwill that converts to paid services—data shows 41% of community clinic attendees become regular clients within six months.</w:t>
      </w:r>
    </w:p>
    <w:bookmarkEnd w:id="25"/>
    <w:bookmarkStart w:id="26" w:name="financial-projections"/>
    <w:p>
      <w:pPr>
        <w:pStyle w:val="Heading2"/>
      </w:pPr>
      <w:r>
        <w:t xml:space="preserve">Financial Projections</w:t>
      </w:r>
    </w:p>
    <w:p>
      <w:pPr>
        <w:pStyle w:val="FirstParagraph"/>
      </w:pPr>
      <w:r>
        <w:t xml:space="preserve">Implementing these strategies will position our veterinary business for sustained growth in Peru Lima. Projected outcomes include:</w:t>
      </w:r>
    </w:p>
    <w:p>
      <w:pPr>
        <w:numPr>
          <w:ilvl w:val="0"/>
          <w:numId w:val="1005"/>
        </w:numPr>
        <w:pStyle w:val="Compact"/>
      </w:pPr>
      <w:r>
        <w:t xml:space="preserve">15% revenue increase by Q4 2024 through targeted service bundling</w:t>
      </w:r>
    </w:p>
    <w:p>
      <w:pPr>
        <w:numPr>
          <w:ilvl w:val="0"/>
          <w:numId w:val="1005"/>
        </w:numPr>
        <w:pStyle w:val="Compact"/>
      </w:pPr>
      <w:r>
        <w:t xml:space="preserve">Reduced client acquisition costs by 27% via digital marketing optimization</w:t>
      </w:r>
    </w:p>
    <w:p>
      <w:pPr>
        <w:numPr>
          <w:ilvl w:val="0"/>
          <w:numId w:val="1005"/>
        </w:numPr>
        <w:pStyle w:val="Compact"/>
      </w:pPr>
      <w:r>
        <w:t xml:space="preserve">New market penetration in Lima's growing suburbs (Lince, Magdalena) with expected $85,000 annual revenue contribution</w:t>
      </w:r>
    </w:p>
    <w:bookmarkEnd w:id="26"/>
    <w:bookmarkStart w:id="28" w:name="Xa325b23b703ca2d7b55e8fed6dfb01117c0426c"/>
    <w:p>
      <w:pPr>
        <w:pStyle w:val="Heading2"/>
      </w:pPr>
      <w:r>
        <w:t xml:space="preserve">Conclusion: The Future of Veterinary Care in Lima</w:t>
      </w:r>
    </w:p>
    <w:p>
      <w:pPr>
        <w:pStyle w:val="FirstParagraph"/>
      </w:pPr>
      <w:r>
        <w:t xml:space="preserve">This Sales Report confirms that veterinary services in Peru Lima represent a high-potential market segment requiring specialized business approaches. Unlike many global markets, the Peruvian veterinary industry operates within unique socioeconomic parameters that demand localized strategies—particularly concerning pricing sensitivity across Lima's diverse neighborhoods and evolving regulatory requirements.</w:t>
      </w:r>
    </w:p>
    <w:p>
      <w:pPr>
        <w:pStyle w:val="BodyText"/>
      </w:pPr>
      <w:r>
        <w:t xml:space="preserve">As we move forward, our commitment to adapting veterinary service delivery to Peru Lima's specific needs will be paramount. The data clearly shows that clinics prioritizing digital accessibility, community engagement, and district-specific offerings achieve superior sales performance in this competitive market. By leveraging these insights from our comprehensive Sales Report, we will solidify our position as the leading veterinary care provider throughout Lima while contributing to improved animal welfare standards across Peru.</w:t>
      </w:r>
    </w:p>
    <w:p>
      <w:pPr>
        <w:pStyle w:val="BodyText"/>
      </w:pPr>
      <w:r>
        <w:rPr>
          <w:bCs/>
          <w:b/>
        </w:rPr>
        <w:t xml:space="preserve">Prepared For:</w:t>
      </w:r>
      <w:r>
        <w:t xml:space="preserve"> </w:t>
      </w:r>
      <w:r>
        <w:t xml:space="preserve">Management Team, Veterinary Operations Department |</w:t>
      </w:r>
      <w:r>
        <w:t xml:space="preserve"> </w:t>
      </w:r>
      <w:r>
        <w:rPr>
          <w:bCs/>
          <w:b/>
        </w:rPr>
        <w:t xml:space="preserve">Date:</w:t>
      </w:r>
      <w:r>
        <w:t xml:space="preserve"> </w:t>
      </w:r>
      <w:r>
        <w:t xml:space="preserve">May 28, 2024 |</w:t>
      </w:r>
      <w:r>
        <w:t xml:space="preserve"> </w:t>
      </w:r>
      <w:r>
        <w:rPr>
          <w:bCs/>
          <w:b/>
        </w:rPr>
        <w:t xml:space="preserve">Confidentiality Level:</w:t>
      </w:r>
      <w:r>
        <w:t xml:space="preserve"> </w:t>
      </w:r>
      <w:r>
        <w:t xml:space="preserve">Internal Use Only</w:t>
      </w:r>
    </w:p>
    <w:bookmarkStart w:id="27" w:name="Xb43e2e0d92f37984a7ea74587e0fe4d42082cbd"/>
    <w:p>
      <w:pPr>
        <w:pStyle w:val="Heading3"/>
      </w:pPr>
      <w:r>
        <w:t xml:space="preserve">This Sales Report was generated specifically for veterinary businesses operating in Peru Lima to optimize market strategy and sales performance.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Veterinary Services in Lima, Peru</dc:title>
  <dc:creator/>
  <dc:language>en</dc:language>
  <cp:keywords/>
  <dcterms:created xsi:type="dcterms:W3CDTF">2026-07-21T11:23:44Z</dcterms:created>
  <dcterms:modified xsi:type="dcterms:W3CDTF">2026-07-21T11:23:44Z</dcterms:modified>
</cp:coreProperties>
</file>

<file path=docProps/custom.xml><?xml version="1.0" encoding="utf-8"?>
<Properties xmlns="http://schemas.openxmlformats.org/officeDocument/2006/custom-properties" xmlns:vt="http://schemas.openxmlformats.org/officeDocument/2006/docPropsVTypes"/>
</file>