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Q2</w:t>
      </w:r>
      <w:r>
        <w:t xml:space="preserve"> </w:t>
      </w:r>
      <w:r>
        <w:t xml:space="preserve">2024</w:t>
      </w:r>
    </w:p>
    <w:bookmarkStart w:id="27" w:name="X79cee7995cbc0dbbd448c6584f9a488b73d5a36"/>
    <w:p>
      <w:pPr>
        <w:pStyle w:val="Heading1"/>
      </w:pPr>
      <w:r>
        <w:t xml:space="preserve">Qatar Doha Veterinary Sales Report - Second Quarter 2024</w:t>
      </w:r>
    </w:p>
    <w:p>
      <w:pPr>
        <w:pStyle w:val="FirstParagraph"/>
      </w:pPr>
      <w:r>
        <w:t xml:space="preserve">Prepared for Qatar Veterinary Association &amp; Doha Animal Welfare Council | Date: July 15,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the operational and financial performance of our leading veterinary clinic network across Qatar Doha during Q2 2024. The report highlights remarkable growth in service adoption, strategic market positioning within Qatar's rapidly evolving pet care sector, and exceptional customer satisfaction metrics. Our veterinary practice has achieved a 17.3% year-over-year sales increase while solidifying its reputation as the premier</w:t>
      </w:r>
      <w:r>
        <w:t xml:space="preserve"> </w:t>
      </w:r>
      <w:r>
        <w:rPr>
          <w:bCs/>
          <w:b/>
        </w:rPr>
        <w:t xml:space="preserve">Veterinarian</w:t>
      </w:r>
      <w:r>
        <w:t xml:space="preserve"> </w:t>
      </w:r>
      <w:r>
        <w:t xml:space="preserve">provider in Doha. This success stems from our deep understanding of Qatar Doha's unique pet ownership culture and stringent regulatory environment.</w:t>
      </w:r>
    </w:p>
    <w:bookmarkEnd w:id="20"/>
    <w:bookmarkStart w:id="21" w:name="sales-performance-overview"/>
    <w:p>
      <w:pPr>
        <w:pStyle w:val="Heading2"/>
      </w:pPr>
      <w:r>
        <w:t xml:space="preserve">Sales Performance Overview</w:t>
      </w:r>
    </w:p>
    <w:p>
      <w:pPr>
        <w:pStyle w:val="FirstParagraph"/>
      </w:pPr>
      <w:r>
        <w:t xml:space="preserve">The Q2 2024 period demonstrated significant momentum for our veterinary services in Qatar Doha. Total revenue reached QR 1,875,000 (USD $514,536), exceeding projections by 9.8%. This growth reflects a strategic shift toward premium preventive care services and specialized treatments demanded by Doha's affluent pet-owning community. Key drivers included:</w:t>
      </w:r>
    </w:p>
    <w:p>
      <w:pPr>
        <w:numPr>
          <w:ilvl w:val="0"/>
          <w:numId w:val="1001"/>
        </w:numPr>
        <w:pStyle w:val="Compact"/>
      </w:pPr>
      <w:r>
        <w:rPr>
          <w:bCs/>
          <w:b/>
        </w:rPr>
        <w:t xml:space="preserve">Preventive Care Packages:</w:t>
      </w:r>
      <w:r>
        <w:t xml:space="preserve"> </w:t>
      </w:r>
      <w:r>
        <w:t xml:space="preserve">+24% growth as owners prioritize annual wellness plans</w:t>
      </w:r>
    </w:p>
    <w:p>
      <w:pPr>
        <w:numPr>
          <w:ilvl w:val="0"/>
          <w:numId w:val="1001"/>
        </w:numPr>
        <w:pStyle w:val="Compact"/>
      </w:pPr>
      <w:r>
        <w:rPr>
          <w:bCs/>
          <w:b/>
        </w:rPr>
        <w:t xml:space="preserve">Digital Health Records Integration:</w:t>
      </w:r>
      <w:r>
        <w:t xml:space="preserve"> </w:t>
      </w:r>
      <w:r>
        <w:t xml:space="preserve">35% adoption rate among new clients in Doha</w:t>
      </w:r>
    </w:p>
    <w:p>
      <w:pPr>
        <w:numPr>
          <w:ilvl w:val="0"/>
          <w:numId w:val="1001"/>
        </w:numPr>
        <w:pStyle w:val="Compact"/>
      </w:pPr>
      <w:r>
        <w:rPr>
          <w:bCs/>
          <w:b/>
        </w:rPr>
        <w:t xml:space="preserve">Multilingual Consultations:</w:t>
      </w:r>
      <w:r>
        <w:t xml:space="preserve"> </w:t>
      </w:r>
      <w:r>
        <w:t xml:space="preserve">Arabic/English/French services driving 28% client acquisition from expatriate communities</w:t>
      </w:r>
    </w:p>
    <w:p>
      <w:pPr>
        <w:pStyle w:val="FirstParagraph"/>
      </w:pPr>
      <w:r>
        <w:t xml:space="preserve">Notably, our sales performance outpaced the national veterinary market growth rate of 12.7% (Qatar Central Bank, Q2 2024), establishing us as Qatar Doha's fastest-growing veterinary practice. The report confirms that specialized services like exotic pet care and orthopedic surgery contributed disproportionately to revenue—representing 38% of total sales despite comprising only 15% of service offerings.</w:t>
      </w:r>
    </w:p>
    <w:bookmarkEnd w:id="21"/>
    <w:bookmarkStart w:id="22" w:name="market-analysis-qatar-doha-context"/>
    <w:p>
      <w:pPr>
        <w:pStyle w:val="Heading2"/>
      </w:pPr>
      <w:r>
        <w:t xml:space="preserve">Market Analysis: Qatar Doha Context</w:t>
      </w:r>
    </w:p>
    <w:p>
      <w:pPr>
        <w:pStyle w:val="FirstParagraph"/>
      </w:pPr>
      <w:r>
        <w:t xml:space="preserve">Understanding Qatar Doha's unique market dynamics is critical to our</w:t>
      </w:r>
      <w:r>
        <w:t xml:space="preserve"> </w:t>
      </w:r>
      <w:r>
        <w:rPr>
          <w:bCs/>
          <w:b/>
        </w:rPr>
        <w:t xml:space="preserve">Sales Report</w:t>
      </w:r>
      <w:r>
        <w:t xml:space="preserve"> </w:t>
      </w:r>
      <w:r>
        <w:t xml:space="preserve">framework. The pet care industry in the Capital has evolved rapidly with:</w:t>
      </w:r>
    </w:p>
    <w:p>
      <w:pPr>
        <w:numPr>
          <w:ilvl w:val="0"/>
          <w:numId w:val="1002"/>
        </w:numPr>
        <w:pStyle w:val="Compact"/>
      </w:pPr>
      <w:r>
        <w:rPr>
          <w:iCs/>
          <w:i/>
        </w:rPr>
        <w:t xml:space="preserve">Regulatory Compliance:</w:t>
      </w:r>
      <w:r>
        <w:t xml:space="preserve"> </w:t>
      </w:r>
      <w:r>
        <w:t xml:space="preserve">Strict new Qatari Ministry of Environment guidelines (effective Jan 2024) requiring all veterinary clinics to implement digital vaccine tracking</w:t>
      </w:r>
    </w:p>
    <w:p>
      <w:pPr>
        <w:numPr>
          <w:ilvl w:val="0"/>
          <w:numId w:val="1002"/>
        </w:numPr>
        <w:pStyle w:val="Compact"/>
      </w:pPr>
      <w:r>
        <w:rPr>
          <w:iCs/>
          <w:i/>
        </w:rPr>
        <w:t xml:space="preserve">Cultural Shift:</w:t>
      </w:r>
      <w:r>
        <w:t xml:space="preserve"> </w:t>
      </w:r>
      <w:r>
        <w:t xml:space="preserve">Increasing pet ownership among young Qatari families (up 32% since 2021), particularly for dogs and cats as family companions</w:t>
      </w:r>
    </w:p>
    <w:p>
      <w:pPr>
        <w:numPr>
          <w:ilvl w:val="0"/>
          <w:numId w:val="1002"/>
        </w:numPr>
        <w:pStyle w:val="Compact"/>
      </w:pPr>
      <w:r>
        <w:rPr>
          <w:iCs/>
          <w:i/>
        </w:rPr>
        <w:t xml:space="preserve">Economic Factors:</w:t>
      </w:r>
      <w:r>
        <w:t xml:space="preserve"> </w:t>
      </w:r>
      <w:r>
        <w:t xml:space="preserve">Doha's high disposable income levels (GDP per capita: $65,000) enabling premium veterinary spending</w:t>
      </w:r>
    </w:p>
    <w:p>
      <w:pPr>
        <w:pStyle w:val="FirstParagraph"/>
      </w:pPr>
      <w:r>
        <w:t xml:space="preserve">Our veterinary practice proactively integrated these factors into service design. For instance, the "Doha Pet Guardian" annual package—combining vaccinations, dental care, and emergency coverage—accounted for 41% of total Q2 sales. This directly addresses Qatar Doha's specific need for comprehensive, culturally sensitive pet healthcare solutions.</w:t>
      </w:r>
    </w:p>
    <w:bookmarkEnd w:id="22"/>
    <w:bookmarkStart w:id="23" w:name="customer-satisfaction-retention"/>
    <w:p>
      <w:pPr>
        <w:pStyle w:val="Heading2"/>
      </w:pPr>
      <w:r>
        <w:t xml:space="preserve">Customer Satisfaction &amp; Retention</w:t>
      </w:r>
    </w:p>
    <w:p>
      <w:pPr>
        <w:pStyle w:val="FirstParagraph"/>
      </w:pPr>
      <w:r>
        <w:t xml:space="preserve">Client retention metrics underscore our success as a leading veterinary provider in Qatar Doha. The Net Promoter Score (NPS) reached 78—significantly above the industry benchmark of 52—driven by:</w:t>
      </w:r>
    </w:p>
    <w:p>
      <w:pPr>
        <w:numPr>
          <w:ilvl w:val="0"/>
          <w:numId w:val="1003"/>
        </w:numPr>
        <w:pStyle w:val="Compact"/>
      </w:pPr>
      <w:r>
        <w:t xml:space="preserve">Personalized care plans developed during initial consultations</w:t>
      </w:r>
    </w:p>
    <w:p>
      <w:pPr>
        <w:numPr>
          <w:ilvl w:val="0"/>
          <w:numId w:val="1003"/>
        </w:numPr>
        <w:pStyle w:val="Compact"/>
      </w:pPr>
      <w:r>
        <w:t xml:space="preserve">Seamless mobile booking system fully compliant with Qatar's e-government standards</w:t>
      </w:r>
    </w:p>
    <w:p>
      <w:pPr>
        <w:numPr>
          <w:ilvl w:val="0"/>
          <w:numId w:val="1003"/>
        </w:numPr>
        <w:pStyle w:val="Compact"/>
      </w:pPr>
      <w:r>
        <w:t xml:space="preserve">Cultural competency training for all veterinary staff (including Quran-compliant clinic hours during Ramadan)</w:t>
      </w:r>
    </w:p>
    <w:p>
      <w:pPr>
        <w:pStyle w:val="FirstParagraph"/>
      </w:pPr>
      <w:r>
        <w:t xml:space="preserve">Crucially, 89% of clients who purchased preventive care packages renewed within 30 days—demonstrating that our approach to veterinary service delivery resonates deeply with Doha's pet owners. One client comment captured this sentiment: "As a Qatari family, I needed a</w:t>
      </w:r>
      <w:r>
        <w:t xml:space="preserve"> </w:t>
      </w:r>
      <w:r>
        <w:rPr>
          <w:bCs/>
          <w:b/>
        </w:rPr>
        <w:t xml:space="preserve">Veterinarian</w:t>
      </w:r>
      <w:r>
        <w:t xml:space="preserve"> </w:t>
      </w:r>
      <w:r>
        <w:t xml:space="preserve">who understood both modern medicine and our cultural values—and your clinic delivers."</w:t>
      </w:r>
    </w:p>
    <w:bookmarkEnd w:id="23"/>
    <w:bookmarkStart w:id="24" w:name="challenges-in-qatar-doha-market"/>
    <w:p>
      <w:pPr>
        <w:pStyle w:val="Heading2"/>
      </w:pPr>
      <w:r>
        <w:t xml:space="preserve">Challenges in Qatar Doha Market</w:t>
      </w:r>
    </w:p>
    <w:p>
      <w:pPr>
        <w:pStyle w:val="FirstParagraph"/>
      </w:pPr>
      <w:r>
        <w:t xml:space="preserve">While results are strong, this sales report identifies key challenges requiring strategic response:</w:t>
      </w:r>
    </w:p>
    <w:p>
      <w:pPr>
        <w:numPr>
          <w:ilvl w:val="0"/>
          <w:numId w:val="1004"/>
        </w:numPr>
        <w:pStyle w:val="Compact"/>
      </w:pPr>
      <w:r>
        <w:rPr>
          <w:iCs/>
          <w:i/>
        </w:rPr>
        <w:t xml:space="preserve">Seasonal Demand Spikes:</w:t>
      </w:r>
      <w:r>
        <w:t xml:space="preserve"> </w:t>
      </w:r>
      <w:r>
        <w:t xml:space="preserve">Summer heat (June-July) reduced routine check-ups by 18% as owners avoided outdoor travel</w:t>
      </w:r>
    </w:p>
    <w:p>
      <w:pPr>
        <w:numPr>
          <w:ilvl w:val="0"/>
          <w:numId w:val="1004"/>
        </w:numPr>
        <w:pStyle w:val="Compact"/>
      </w:pPr>
      <w:r>
        <w:rPr>
          <w:iCs/>
          <w:i/>
        </w:rPr>
        <w:t xml:space="preserve">Supply Chain Constraints:</w:t>
      </w:r>
      <w:r>
        <w:t xml:space="preserve"> </w:t>
      </w:r>
      <w:r>
        <w:t xml:space="preserve">Import delays for specialized medications from Europe (2-3 weeks longer than 2023)</w:t>
      </w:r>
    </w:p>
    <w:p>
      <w:pPr>
        <w:numPr>
          <w:ilvl w:val="0"/>
          <w:numId w:val="1004"/>
        </w:numPr>
        <w:pStyle w:val="Compact"/>
      </w:pPr>
      <w:r>
        <w:rPr>
          <w:iCs/>
          <w:i/>
        </w:rPr>
        <w:t xml:space="preserve">Clinic Capacity Limits:</w:t>
      </w:r>
      <w:r>
        <w:t xml:space="preserve"> </w:t>
      </w:r>
      <w:r>
        <w:t xml:space="preserve">Existing facilities in West Bay and Al Waab cannot accommodate new clients at current growth rates</w:t>
      </w:r>
    </w:p>
    <w:p>
      <w:pPr>
        <w:pStyle w:val="FirstParagraph"/>
      </w:pPr>
      <w:r>
        <w:t xml:space="preserve">Our veterinary team developed a targeted response: launching "Summer Care Vouchers" for free heat-stress consultations, establishing a direct pharmaceutical partnership with Qatar Pharma, and securing permits for a new clinic in Al Muhannad (Qatar Doha's fastest-growing residential area).</w:t>
      </w:r>
    </w:p>
    <w:bookmarkEnd w:id="24"/>
    <w:bookmarkStart w:id="25" w:name="strategic-recommendations"/>
    <w:p>
      <w:pPr>
        <w:pStyle w:val="Heading2"/>
      </w:pPr>
      <w:r>
        <w:t xml:space="preserve">Strategic Recommendations</w:t>
      </w:r>
    </w:p>
    <w:p>
      <w:pPr>
        <w:pStyle w:val="FirstParagraph"/>
      </w:pPr>
      <w:r>
        <w:t xml:space="preserve">Based on this sales report data, we propose three priority initiatives to sustain growth in Qatar Doha:</w:t>
      </w:r>
    </w:p>
    <w:p>
      <w:pPr>
        <w:numPr>
          <w:ilvl w:val="0"/>
          <w:numId w:val="1005"/>
        </w:numPr>
        <w:pStyle w:val="Compact"/>
      </w:pPr>
      <w:r>
        <w:rPr>
          <w:bCs/>
          <w:b/>
        </w:rPr>
        <w:t xml:space="preserve">Expand Premium Exotic Pet Services:</w:t>
      </w:r>
      <w:r>
        <w:t xml:space="preserve"> </w:t>
      </w:r>
      <w:r>
        <w:t xml:space="preserve">Leverage Qatar's growing interest in reptiles/birds (up 56% since 2022) with specialized veterinary teams</w:t>
      </w:r>
    </w:p>
    <w:p>
      <w:pPr>
        <w:numPr>
          <w:ilvl w:val="0"/>
          <w:numId w:val="1005"/>
        </w:numPr>
        <w:pStyle w:val="Compact"/>
      </w:pPr>
      <w:r>
        <w:rPr>
          <w:bCs/>
          <w:b/>
        </w:rPr>
        <w:t xml:space="preserve">Digital Transformation:</w:t>
      </w:r>
      <w:r>
        <w:t xml:space="preserve"> </w:t>
      </w:r>
      <w:r>
        <w:t xml:space="preserve">Implement AI-powered predictive health analytics for Doha clients (projected ROI: 4.3x by Q4)</w:t>
      </w:r>
    </w:p>
    <w:p>
      <w:pPr>
        <w:numPr>
          <w:ilvl w:val="0"/>
          <w:numId w:val="1005"/>
        </w:numPr>
        <w:pStyle w:val="Compact"/>
      </w:pPr>
      <w:r>
        <w:rPr>
          <w:bCs/>
          <w:b/>
        </w:rPr>
        <w:t xml:space="preserve">Community Partnerships:</w:t>
      </w:r>
      <w:r>
        <w:t xml:space="preserve"> </w:t>
      </w:r>
      <w:r>
        <w:t xml:space="preserve">Collaborate with Qatar Olympic Committee for "Pet-Friendly Stadiums" initiative to promote veterinary services</w:t>
      </w:r>
    </w:p>
    <w:p>
      <w:pPr>
        <w:pStyle w:val="FirstParagraph"/>
      </w:pPr>
      <w:r>
        <w:t xml:space="preserve">These strategies directly align with our mission as Qatar Doha's most trusted veterinary partner. The proposed expansion into Al Muhannad will position us to capture 25% market share in the region by 2025—significantly boosting overall sales volume.</w:t>
      </w:r>
    </w:p>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Sales Report</w:t>
      </w:r>
      <w:r>
        <w:t xml:space="preserve"> </w:t>
      </w:r>
      <w:r>
        <w:t xml:space="preserve">demonstrates that our veterinary practice has achieved exceptional performance in the competitive Qatar Doha market. By deeply integrating cultural understanding with clinical excellence, we've not only met but exceeded revenue targets while building unmatched client loyalty. Our strategic focus on preventive care, regulatory compliance, and community engagement has positioned us as the definitive</w:t>
      </w:r>
      <w:r>
        <w:t xml:space="preserve"> </w:t>
      </w:r>
      <w:r>
        <w:rPr>
          <w:bCs/>
          <w:b/>
        </w:rPr>
        <w:t xml:space="preserve">Veterinarian</w:t>
      </w:r>
      <w:r>
        <w:t xml:space="preserve"> </w:t>
      </w:r>
      <w:r>
        <w:t xml:space="preserve">partner for pet owners across Doha.</w:t>
      </w:r>
    </w:p>
    <w:p>
      <w:pPr>
        <w:pStyle w:val="BodyText"/>
      </w:pPr>
      <w:r>
        <w:t xml:space="preserve">As Qatar continues its vision for a "Green Economy" that includes animal welfare (National Strategy 2030), our veterinary business is poised to lead industry growth. We project Q3 2024 sales to reach QR 1,985,000 (USD $545,763)—a testament to our adaptive approach within the Qatar Doha ecosystem. The future of veterinary care in this region belongs to practices that understand both medical excellence and cultural context—and this</w:t>
      </w:r>
      <w:r>
        <w:t xml:space="preserve"> </w:t>
      </w:r>
      <w:r>
        <w:rPr>
          <w:bCs/>
          <w:b/>
        </w:rPr>
        <w:t xml:space="preserve">Sales Report</w:t>
      </w:r>
      <w:r>
        <w:t xml:space="preserve"> </w:t>
      </w:r>
      <w:r>
        <w:t xml:space="preserve">proves we've mastered that balance.</w:t>
      </w:r>
    </w:p>
    <w:p>
      <w:pPr>
        <w:pStyle w:val="BodyText"/>
      </w:pPr>
      <w:r>
        <w:rPr>
          <w:iCs/>
          <w:i/>
        </w:rPr>
        <w:t xml:space="preserve">Prepared by:</w:t>
      </w:r>
      <w:r>
        <w:br/>
      </w:r>
      <w:r>
        <w:t xml:space="preserve">Dr. Ahmed Al-Thani, Chief Veterinary Officer</w:t>
      </w:r>
      <w:r>
        <w:br/>
      </w:r>
      <w:r>
        <w:t xml:space="preserve">Doha Animal Wellness Network (Qatar Doha Certified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Veterinary Sales Report - Q2 2024</dc:title>
  <dc:creator/>
  <dc:language>en</dc:language>
  <cp:keywords/>
  <dcterms:created xsi:type="dcterms:W3CDTF">2026-07-23T12:28:48Z</dcterms:created>
  <dcterms:modified xsi:type="dcterms:W3CDTF">2026-07-23T12:28:48Z</dcterms:modified>
</cp:coreProperties>
</file>

<file path=docProps/custom.xml><?xml version="1.0" encoding="utf-8"?>
<Properties xmlns="http://schemas.openxmlformats.org/officeDocument/2006/custom-properties" xmlns:vt="http://schemas.openxmlformats.org/officeDocument/2006/docPropsVTypes"/>
</file>