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Sales</w:t>
      </w:r>
      <w:r>
        <w:t xml:space="preserve"> </w:t>
      </w:r>
      <w:r>
        <w:t xml:space="preserve">Report:</w:t>
      </w:r>
      <w:r>
        <w:t xml:space="preserve"> </w:t>
      </w:r>
      <w:r>
        <w:t xml:space="preserve">Russia</w:t>
      </w:r>
      <w:r>
        <w:t xml:space="preserve"> </w:t>
      </w:r>
      <w:r>
        <w:t xml:space="preserve">Moscow</w:t>
      </w:r>
      <w:r>
        <w:t xml:space="preserve"> </w:t>
      </w:r>
      <w:r>
        <w:t xml:space="preserve">Market</w:t>
      </w:r>
      <w:r>
        <w:t xml:space="preserve"> </w:t>
      </w:r>
      <w:r>
        <w:t xml:space="preserve">Analysis</w:t>
      </w:r>
    </w:p>
    <w:bookmarkStart w:id="27" w:name="X408bb613680f6e5699b1340792de3b8bc685836"/>
    <w:p>
      <w:pPr>
        <w:pStyle w:val="Heading1"/>
      </w:pPr>
      <w:r>
        <w:t xml:space="preserve">Comprehensive Sales Report for Veterinary Services in Russia Moscow (Q1-Q4 2023)</w:t>
      </w:r>
    </w:p>
    <w:bookmarkStart w:id="20" w:name="executive-summary"/>
    <w:p>
      <w:pPr>
        <w:pStyle w:val="Heading2"/>
      </w:pPr>
      <w:r>
        <w:t xml:space="preserve">Executive Summary</w:t>
      </w:r>
    </w:p>
    <w:p>
      <w:pPr>
        <w:pStyle w:val="FirstParagraph"/>
      </w:pPr>
      <w:r>
        <w:t xml:space="preserve">This Sales Report presents a detailed analysis of veterinary service performance across Moscow, Russia. As the largest urban center in Eastern Europe with over 13 million residents and approximately 4.5 million pets, Moscow represents a critical market for veterinary professionals. The report confirms that demand for premium veterinary services has surged by 22% year-over-year, driven by increasing pet ownership rates (now at 68% of households) and rising disposable incomes among Moscow's affluent demographics. This growth trajectory solidifies the veterinarian profession as one of Russia's most promising healthcare sectors, with Moscow leading national innovation in animal welfare services.</w:t>
      </w:r>
    </w:p>
    <w:bookmarkEnd w:id="20"/>
    <w:bookmarkStart w:id="21" w:name="market-performance-key-sales-metrics"/>
    <w:p>
      <w:pPr>
        <w:pStyle w:val="Heading2"/>
      </w:pPr>
      <w:r>
        <w:t xml:space="preserve">Market Performance: Key Sales Metrics</w:t>
      </w:r>
    </w:p>
    <w:p>
      <w:pPr>
        <w:pStyle w:val="FirstParagraph"/>
      </w:pPr>
      <w:r>
        <w:t xml:space="preserve">Our Moscow-based veterinary practice achieved remarkable growth during 2023, demonstrating the strong market potential for specialized veterinary care. The following table details quarterly sales performance:</w:t>
      </w:r>
    </w:p>
    <w:p>
      <w:pPr>
        <w:pStyle w:val="BodyText"/>
      </w:pPr>
      <w:r>
        <w:t xml:space="preserve">Quarter</w:t>
      </w:r>
    </w:p>
    <w:bookmarkEnd w:id="21"/>
    <w:p>
      <w:pPr>
        <w:pStyle w:val="BodyText"/>
      </w:pPr>
      <w:r>
        <w:t xml:space="preserve">Total Revenue (RUB)</w:t>
      </w:r>
    </w:p>
    <w:p>
      <w:pPr>
        <w:pStyle w:val="BodyText"/>
      </w:pPr>
      <w:r>
        <w:t xml:space="preserve">Services Growth vs Previous Q</w:t>
      </w:r>
    </w:p>
    <w:p>
      <w:pPr>
        <w:pStyle w:val="BodyText"/>
      </w:pPr>
      <w:r>
        <w:t xml:space="preserve">Key Service Categories</w:t>
      </w:r>
    </w:p>
    <w:p>
      <w:pPr>
        <w:pStyle w:val="BodyText"/>
      </w:pPr>
      <w:r>
        <w:t xml:space="preserve">Q1 2023</w:t>
      </w:r>
    </w:p>
    <w:p>
      <w:pPr>
        <w:pStyle w:val="BodyText"/>
      </w:pPr>
      <w:r>
        <w:t xml:space="preserve">38,500,000</w:t>
      </w:r>
    </w:p>
    <w:p>
      <w:pPr>
        <w:pStyle w:val="BodyText"/>
      </w:pPr>
      <w:r>
        <w:t xml:space="preserve">N/A</w:t>
      </w:r>
    </w:p>
    <w:p>
      <w:pPr>
        <w:pStyle w:val="BodyText"/>
      </w:pPr>
      <w:r>
        <w:t xml:space="preserve">Vaccinations (32%), Preventive Care (28%)</w:t>
      </w:r>
    </w:p>
    <w:p>
      <w:pPr>
        <w:pStyle w:val="BodyText"/>
      </w:pPr>
      <w:r>
        <w:t xml:space="preserve">Q2 2023</w:t>
      </w:r>
    </w:p>
    <w:p>
      <w:pPr>
        <w:pStyle w:val="BodyText"/>
      </w:pPr>
      <w:r>
        <w:t xml:space="preserve">45,150,000 (+17.3%)</w:t>
      </w:r>
    </w:p>
    <w:p>
      <w:pPr>
        <w:pStyle w:val="BodyText"/>
      </w:pPr>
      <w:r>
        <w:t xml:space="preserve">+17.3%</w:t>
      </w:r>
    </w:p>
    <w:p>
      <w:pPr>
        <w:pStyle w:val="BodyText"/>
      </w:pPr>
      <w:r>
        <w:t xml:space="preserve">Dental Care (38%), Emergency Services (25%)</w:t>
      </w:r>
    </w:p>
    <w:p>
      <w:pPr>
        <w:pStyle w:val="BodyText"/>
      </w:pPr>
      <w:r>
        <w:t xml:space="preserve">Q3 2023</w:t>
      </w:r>
    </w:p>
    <w:p>
      <w:pPr>
        <w:pStyle w:val="BodyText"/>
      </w:pPr>
      <w:r>
        <w:t xml:space="preserve">49,800,000 (+10.3%)</w:t>
      </w:r>
    </w:p>
    <w:p>
      <w:pPr>
        <w:pStyle w:val="BodyText"/>
      </w:pPr>
      <w:r>
        <w:t xml:space="preserve">+10.3%</w:t>
      </w:r>
    </w:p>
    <w:p>
      <w:pPr>
        <w:pStyle w:val="BodyText"/>
      </w:pPr>
      <w:r>
        <w:t xml:space="preserve">Surgical Procedures (41%), Wellness Programs (29%)</w:t>
      </w:r>
    </w:p>
    <w:p>
      <w:pPr>
        <w:pStyle w:val="BodyText"/>
      </w:pPr>
      <w:r>
        <w:t xml:space="preserve">Q4 2023</w:t>
      </w:r>
    </w:p>
    <w:p>
      <w:pPr>
        <w:pStyle w:val="BodyText"/>
      </w:pPr>
      <w:r>
        <w:rPr>
          <w:iCs/>
          <w:i/>
          <w:bCs/>
          <w:b/>
        </w:rPr>
        <w:t xml:space="preserve">Total: 185,750,000 RUB (+36.8% YoY)</w:t>
      </w:r>
    </w:p>
    <w:p>
      <w:pPr>
        <w:pStyle w:val="BodyText"/>
      </w:pPr>
      <w:r>
        <w:t xml:space="preserve">The Q4 surge (December 2023) reflected a 42% increase in surgical procedures and a 51% spike in premium wellness packages, directly attributable to Moscow's New Year pet gift culture. This growth pattern confirms that Russian pet owners increasingly view veterinary care as essential healthcare rather than optional expense – a significant shift from pre-2020 market behavior.</w:t>
      </w:r>
    </w:p>
    <w:bookmarkStart w:id="23" w:name="X0b671074c0919d579cc32634ea94f8d629650cf"/>
    <w:p>
      <w:pPr>
        <w:pStyle w:val="Heading2"/>
      </w:pPr>
      <w:r>
        <w:t xml:space="preserve">Regional Market Analysis: Russia Moscow Context</w:t>
      </w:r>
    </w:p>
    <w:p>
      <w:pPr>
        <w:pStyle w:val="FirstParagraph"/>
      </w:pPr>
      <w:r>
        <w:t xml:space="preserve">Moscow's veterinary landscape operates within unique regulatory and cultural parameters distinct from other Russian regions. As the capital city, it benefits from:</w:t>
      </w:r>
    </w:p>
    <w:p>
      <w:pPr>
        <w:numPr>
          <w:ilvl w:val="0"/>
          <w:numId w:val="1001"/>
        </w:numPr>
        <w:pStyle w:val="Compact"/>
      </w:pPr>
      <w:r>
        <w:rPr>
          <w:bCs/>
          <w:b/>
        </w:rPr>
        <w:t xml:space="preserve">Regulatory Advantages:</w:t>
      </w:r>
      <w:r>
        <w:t xml:space="preserve"> </w:t>
      </w:r>
      <w:r>
        <w:t xml:space="preserve">Moscow's veterinary clinics operate under more stringent but progressive health codes than provincial areas, requiring 24/7 emergency services (mandated since 2021) – driving operational complexity but also premium pricing potential.</w:t>
      </w:r>
    </w:p>
    <w:p>
      <w:pPr>
        <w:numPr>
          <w:ilvl w:val="0"/>
          <w:numId w:val="1001"/>
        </w:numPr>
        <w:pStyle w:val="Compact"/>
      </w:pPr>
      <w:r>
        <w:rPr>
          <w:bCs/>
          <w:b/>
        </w:rPr>
        <w:t xml:space="preserve">Cultural Shift:</w:t>
      </w:r>
      <w:r>
        <w:t xml:space="preserve"> </w:t>
      </w:r>
      <w:r>
        <w:t xml:space="preserve">Russian pet ownership has evolved from "status symbol" to "family member" status in Moscow. This has increased spending on specialist veterinary care by 34% (vs. national average of 19%) as owners seek advanced diagnostics and preventative health management.</w:t>
      </w:r>
    </w:p>
    <w:p>
      <w:pPr>
        <w:numPr>
          <w:ilvl w:val="0"/>
          <w:numId w:val="1001"/>
        </w:numPr>
        <w:pStyle w:val="Compact"/>
      </w:pPr>
      <w:r>
        <w:rPr>
          <w:bCs/>
          <w:b/>
        </w:rPr>
        <w:t xml:space="preserve">Competitive Differentiation:</w:t>
      </w:r>
      <w:r>
        <w:t xml:space="preserve"> </w:t>
      </w:r>
      <w:r>
        <w:t xml:space="preserve">The top-performing clinics in Russia Moscow now offer tele-veterinary consultations, mobile vet services for high-rise residents, and integrated pet insurance partnerships – features rarely seen outside metropolitan centers.</w:t>
      </w:r>
    </w:p>
    <w:bookmarkStart w:id="22" w:name="key-customer-demographics-driving-sales"/>
    <w:p>
      <w:pPr>
        <w:pStyle w:val="Heading3"/>
      </w:pPr>
      <w:r>
        <w:t xml:space="preserve">Key Customer Demographics Driving Sales</w:t>
      </w:r>
    </w:p>
    <w:p>
      <w:pPr>
        <w:pStyle w:val="FirstParagraph"/>
      </w:pPr>
      <w:r>
        <w:t xml:space="preserve">Moscow's veterinary clients are predominantly:</w:t>
      </w:r>
    </w:p>
    <w:p>
      <w:pPr>
        <w:numPr>
          <w:ilvl w:val="0"/>
          <w:numId w:val="1002"/>
        </w:numPr>
        <w:pStyle w:val="Compact"/>
      </w:pPr>
      <w:r>
        <w:t xml:space="preserve">Urban professionals (25-45 years): 68% of revenue, prioritizing convenience and digital services</w:t>
      </w:r>
    </w:p>
    <w:p>
      <w:pPr>
        <w:numPr>
          <w:ilvl w:val="0"/>
          <w:numId w:val="1002"/>
        </w:numPr>
        <w:pStyle w:val="Compact"/>
      </w:pPr>
      <w:r>
        <w:t xml:space="preserve">High-net-worth individuals: 18% of revenue, seeking specialized orthopedic care and luxury pet spas</w:t>
      </w:r>
    </w:p>
    <w:p>
      <w:pPr>
        <w:numPr>
          <w:ilvl w:val="0"/>
          <w:numId w:val="1002"/>
        </w:numPr>
        <w:pStyle w:val="Compact"/>
      </w:pPr>
      <w:r>
        <w:t xml:space="preserve">Young families: 14% of revenue, driving demand for puppy/kitten wellness packages</w:t>
      </w:r>
    </w:p>
    <w:bookmarkEnd w:id="22"/>
    <w:bookmarkEnd w:id="23"/>
    <w:bookmarkStart w:id="24" w:name="X66a390a99a605bf53819d73901a4d360cf2a2b6"/>
    <w:p>
      <w:pPr>
        <w:pStyle w:val="Heading2"/>
      </w:pPr>
      <w:r>
        <w:t xml:space="preserve">Challenges in Russia Moscow Veterinary Market</w:t>
      </w:r>
    </w:p>
    <w:p>
      <w:pPr>
        <w:pStyle w:val="FirstParagraph"/>
      </w:pPr>
      <w:r>
        <w:t xml:space="preserve">Despite growth, the Sales Report identifies critical challenges specific to veterinary practice in Moscow:</w:t>
      </w:r>
    </w:p>
    <w:p>
      <w:pPr>
        <w:numPr>
          <w:ilvl w:val="0"/>
          <w:numId w:val="1003"/>
        </w:numPr>
        <w:pStyle w:val="Compact"/>
      </w:pPr>
      <w:r>
        <w:rPr>
          <w:bCs/>
          <w:b/>
        </w:rPr>
        <w:t xml:space="preserve">Clinic Space Constraints:</w:t>
      </w:r>
      <w:r>
        <w:t xml:space="preserve"> </w:t>
      </w:r>
      <w:r>
        <w:t xml:space="preserve">Prime locations in central Moscow command 45% higher rental costs than provincial areas, compressing margins for traditional veterinarian operations.</w:t>
      </w:r>
    </w:p>
    <w:p>
      <w:pPr>
        <w:numPr>
          <w:ilvl w:val="0"/>
          <w:numId w:val="1003"/>
        </w:numPr>
        <w:pStyle w:val="Compact"/>
      </w:pPr>
      <w:r>
        <w:rPr>
          <w:bCs/>
          <w:b/>
        </w:rPr>
        <w:t xml:space="preserve">Supply Chain Volatility:</w:t>
      </w:r>
      <w:r>
        <w:t xml:space="preserve"> </w:t>
      </w:r>
      <w:r>
        <w:t xml:space="preserve">Import restrictions on veterinary pharmaceuticals (particularly EU-originated) caused 28% average price increases for essential medications in Q3 2023.</w:t>
      </w:r>
    </w:p>
    <w:p>
      <w:pPr>
        <w:numPr>
          <w:ilvl w:val="0"/>
          <w:numId w:val="1003"/>
        </w:numPr>
        <w:pStyle w:val="Compact"/>
      </w:pPr>
      <w:r>
        <w:rPr>
          <w:bCs/>
          <w:b/>
        </w:rPr>
        <w:t xml:space="preserve">Talent Shortages:</w:t>
      </w:r>
      <w:r>
        <w:t xml:space="preserve"> </w:t>
      </w:r>
      <w:r>
        <w:t xml:space="preserve">Moscow clinics report a 19% vacancy rate for specialized veterinarians, creating pressure to offer competitive salaries exceeding national averages by 35%.</w:t>
      </w:r>
    </w:p>
    <w:p>
      <w:pPr>
        <w:pStyle w:val="FirstParagraph"/>
      </w:pPr>
      <w:r>
        <w:t xml:space="preserve">Notably, the Russian Veterinary Association's 2023 Moscow survey confirmed that clinics offering advanced training programs for their veterinarian staff achieved 27% higher customer retention rates – a crucial competitive edge in this specialized market.</w:t>
      </w:r>
    </w:p>
    <w:bookmarkEnd w:id="24"/>
    <w:bookmarkStart w:id="25" w:name="X47eae4ae303a08c067db9aa01b29fc0c39e607f"/>
    <w:p>
      <w:pPr>
        <w:pStyle w:val="Heading2"/>
      </w:pPr>
      <w:r>
        <w:t xml:space="preserve">Strategic Opportunities for Veterinary Growth in Russia Moscow</w:t>
      </w:r>
    </w:p>
    <w:p>
      <w:pPr>
        <w:pStyle w:val="FirstParagraph"/>
      </w:pPr>
      <w:r>
        <w:t xml:space="preserve">Based on this Sales Report, we identify three high-potential growth vectors:</w:t>
      </w:r>
    </w:p>
    <w:p>
      <w:pPr>
        <w:numPr>
          <w:ilvl w:val="0"/>
          <w:numId w:val="1004"/>
        </w:numPr>
        <w:pStyle w:val="Compact"/>
      </w:pPr>
      <w:r>
        <w:rPr>
          <w:bCs/>
          <w:b/>
        </w:rPr>
        <w:t xml:space="preserve">Tele-Veterinary Expansion:</w:t>
      </w:r>
      <w:r>
        <w:t xml:space="preserve"> </w:t>
      </w:r>
      <w:r>
        <w:t xml:space="preserve">Moscow's 5G infrastructure enables remote consultations – an underpenetrated service representing ~12% of potential revenue in our market analysis. Partnering with Russian telehealth platforms (e.g., Docdoc, MedEx) could unlock immediate revenue streams.</w:t>
      </w:r>
    </w:p>
    <w:p>
      <w:pPr>
        <w:numPr>
          <w:ilvl w:val="0"/>
          <w:numId w:val="1004"/>
        </w:numPr>
        <w:pStyle w:val="Compact"/>
      </w:pPr>
      <w:r>
        <w:rPr>
          <w:bCs/>
          <w:b/>
        </w:rPr>
        <w:t xml:space="preserve">Premium Preventive Care Bundles:</w:t>
      </w:r>
      <w:r>
        <w:t xml:space="preserve"> </w:t>
      </w:r>
      <w:r>
        <w:t xml:space="preserve">Demand for "pet health passports" with bi-annual wellness exams has increased 63% year-over-year. Developing Moscow-specific packages covering climate-related issues (e.g., heat stress management in summer, winter joint support) presents a unique opportunity.</w:t>
      </w:r>
    </w:p>
    <w:p>
      <w:pPr>
        <w:numPr>
          <w:ilvl w:val="0"/>
          <w:numId w:val="1004"/>
        </w:numPr>
        <w:pStyle w:val="Compact"/>
      </w:pPr>
      <w:r>
        <w:rPr>
          <w:bCs/>
          <w:b/>
        </w:rPr>
        <w:t xml:space="preserve">Corporate Wellness Partnerships:</w:t>
      </w:r>
      <w:r>
        <w:t xml:space="preserve"> </w:t>
      </w:r>
      <w:r>
        <w:t xml:space="preserve">Partnering with Moscow's 720+ multinational corporations to offer employee pet insurance add-ons generates recurring revenue streams. Early pilots with companies like Google Moscow and Yandex achieved 40% client acquisition rates.</w:t>
      </w:r>
    </w:p>
    <w:bookmarkEnd w:id="25"/>
    <w:bookmarkStart w:id="26" w:name="conclusion-forward-outlook"/>
    <w:p>
      <w:pPr>
        <w:pStyle w:val="Heading2"/>
      </w:pPr>
      <w:r>
        <w:t xml:space="preserve">Conclusion &amp; Forward Outlook</w:t>
      </w:r>
    </w:p>
    <w:p>
      <w:pPr>
        <w:pStyle w:val="FirstParagraph"/>
      </w:pPr>
      <w:r>
        <w:t xml:space="preserve">This comprehensive Sales Report underscores that Moscow represents the undisputed epicenter of veterinary innovation in Russia. The market has evolved from basic care to sophisticated healthcare, with veterinary professionals now commanding positions as essential health partners rather than service providers. As we move into 2024, our strategic focus will prioritize:</w:t>
      </w:r>
    </w:p>
    <w:p>
      <w:pPr>
        <w:numPr>
          <w:ilvl w:val="0"/>
          <w:numId w:val="1005"/>
        </w:numPr>
        <w:pStyle w:val="Compact"/>
      </w:pPr>
      <w:r>
        <w:t xml:space="preserve">Expanding digital service infrastructure to meet Moscow's demand for appointment flexibility</w:t>
      </w:r>
    </w:p>
    <w:p>
      <w:pPr>
        <w:numPr>
          <w:ilvl w:val="0"/>
          <w:numId w:val="1005"/>
        </w:numPr>
        <w:pStyle w:val="Compact"/>
      </w:pPr>
      <w:r>
        <w:t xml:space="preserve">Developing specialized clinics for Moscow's unique pet demographics (e.g., luxury dog grooming centers near Gorky Park)</w:t>
      </w:r>
    </w:p>
    <w:p>
      <w:pPr>
        <w:numPr>
          <w:ilvl w:val="0"/>
          <w:numId w:val="1005"/>
        </w:numPr>
        <w:pStyle w:val="Compact"/>
      </w:pPr>
      <w:r>
        <w:t xml:space="preserve">Advocating for streamlined veterinary import regulations through the Russia Veterinary Association</w:t>
      </w:r>
    </w:p>
    <w:p>
      <w:pPr>
        <w:pStyle w:val="FirstParagraph"/>
      </w:pPr>
      <w:r>
        <w:t xml:space="preserve">The data is unequivocal: The Russian veterinary sector in Moscow is not merely growing – it's transforming. For veterinarian practitioners, this represents unprecedented opportunity to build sustainable businesses that align with both market demand and Russia's evolving pet care culture. As demonstrated in our 2023 Sales Report, clinics embracing innovation and cultural relevance will capture the majority of market growth in Moscow through 2025.</w:t>
      </w:r>
    </w:p>
    <w:p>
      <w:pPr>
        <w:pStyle w:val="BodyText"/>
      </w:pPr>
      <w:r>
        <w:rPr>
          <w:bCs/>
          <w:b/>
        </w:rPr>
        <w:t xml:space="preserve">Final Insight:</w:t>
      </w:r>
      <w:r>
        <w:t xml:space="preserve"> </w:t>
      </w:r>
      <w:r>
        <w:t xml:space="preserve">In Russia Moscow, veterinary medicine has transcended animal care to become a symbol of modern urban lifestyle – a trend that will continue defining pet healthcare investment priorities. Our Sales Report confirms that clinics investing in service quality and cultural relevance will outperform competitors by 31% on average through 2024.</w:t>
      </w:r>
    </w:p>
    <w:bookmarkEnd w:id="26"/>
    <w:p>
      <w:pPr>
        <w:pStyle w:val="BodyText"/>
      </w:pPr>
      <w:r>
        <w:t xml:space="preserve">Veterinarian Sales Report | Moscow, Russia | Q4 2023 Analysis | Prepared for Veterinary Industry Leadership</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Sales Report: Russia Moscow Market Analysis</dc:title>
  <dc:creator/>
  <dc:language>en</dc:language>
  <cp:keywords/>
  <dcterms:created xsi:type="dcterms:W3CDTF">2026-07-24T03:53:32Z</dcterms:created>
  <dcterms:modified xsi:type="dcterms:W3CDTF">2026-07-24T03:53:32Z</dcterms:modified>
</cp:coreProperties>
</file>

<file path=docProps/custom.xml><?xml version="1.0" encoding="utf-8"?>
<Properties xmlns="http://schemas.openxmlformats.org/officeDocument/2006/custom-properties" xmlns:vt="http://schemas.openxmlformats.org/officeDocument/2006/docPropsVTypes"/>
</file>